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06A37" w14:textId="5145A97E" w:rsidR="00157009" w:rsidRDefault="00157009" w:rsidP="005876D2">
      <w:pPr>
        <w:spacing w:line="480" w:lineRule="auto"/>
        <w:rPr>
          <w:rFonts w:ascii="Times New Roman" w:eastAsia="等线" w:hAnsi="Times New Roman" w:cs="Times New Roman" w:hint="eastAsia"/>
          <w:b/>
          <w:bCs/>
        </w:rPr>
      </w:pPr>
      <w:r>
        <w:rPr>
          <w:noProof/>
        </w:rPr>
        <w:drawing>
          <wp:inline distT="0" distB="0" distL="0" distR="0" wp14:anchorId="71C2F059" wp14:editId="00C99630">
            <wp:extent cx="5274310" cy="7463790"/>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4310" cy="7463790"/>
                    </a:xfrm>
                    <a:prstGeom prst="rect">
                      <a:avLst/>
                    </a:prstGeom>
                    <a:noFill/>
                    <a:ln>
                      <a:noFill/>
                    </a:ln>
                  </pic:spPr>
                </pic:pic>
              </a:graphicData>
            </a:graphic>
          </wp:inline>
        </w:drawing>
      </w:r>
    </w:p>
    <w:p w14:paraId="40CDC21D" w14:textId="53DD2D00" w:rsidR="00157009" w:rsidRDefault="005876D2" w:rsidP="005876D2">
      <w:pPr>
        <w:spacing w:line="480" w:lineRule="auto"/>
        <w:rPr>
          <w:rFonts w:ascii="Times New Roman" w:eastAsia="等线" w:hAnsi="Times New Roman" w:cs="Times New Roman"/>
        </w:rPr>
      </w:pPr>
      <w:r w:rsidRPr="005876D2">
        <w:rPr>
          <w:rFonts w:ascii="Times New Roman" w:eastAsia="等线" w:hAnsi="Times New Roman" w:cs="Times New Roman"/>
          <w:b/>
          <w:bCs/>
        </w:rPr>
        <w:t xml:space="preserve">Figure S1: </w:t>
      </w:r>
      <w:r w:rsidR="00A01E3E" w:rsidRPr="005876D2">
        <w:rPr>
          <w:rFonts w:ascii="Times New Roman" w:eastAsia="等线" w:hAnsi="Times New Roman" w:cs="Times New Roman"/>
        </w:rPr>
        <w:t>(A)</w:t>
      </w:r>
      <w:r w:rsidR="00A01E3E">
        <w:rPr>
          <w:rFonts w:ascii="Times New Roman" w:eastAsia="等线" w:hAnsi="Times New Roman" w:cs="Times New Roman"/>
        </w:rPr>
        <w:t xml:space="preserve"> </w:t>
      </w:r>
      <w:r w:rsidRPr="005876D2">
        <w:rPr>
          <w:rFonts w:ascii="Times New Roman" w:eastAsia="等线" w:hAnsi="Times New Roman" w:cs="Times New Roman"/>
        </w:rPr>
        <w:t xml:space="preserve">UMAP plot showing the distribution of cells within glioma tissue. </w:t>
      </w:r>
      <w:r w:rsidR="00A01E3E" w:rsidRPr="005876D2">
        <w:rPr>
          <w:rFonts w:ascii="Times New Roman" w:eastAsia="等线" w:hAnsi="Times New Roman" w:cs="Times New Roman"/>
        </w:rPr>
        <w:t>(B)</w:t>
      </w:r>
      <w:r w:rsidR="00A01E3E">
        <w:rPr>
          <w:rFonts w:ascii="Times New Roman" w:eastAsia="等线" w:hAnsi="Times New Roman" w:cs="Times New Roman"/>
        </w:rPr>
        <w:t xml:space="preserve"> </w:t>
      </w:r>
      <w:r w:rsidRPr="005876D2">
        <w:rPr>
          <w:rFonts w:ascii="Times New Roman" w:eastAsia="等线" w:hAnsi="Times New Roman" w:cs="Times New Roman"/>
        </w:rPr>
        <w:t xml:space="preserve">Annotation of each cluster. </w:t>
      </w:r>
      <w:r w:rsidR="00A01E3E" w:rsidRPr="005876D2">
        <w:rPr>
          <w:rFonts w:ascii="Times New Roman" w:eastAsia="等线" w:hAnsi="Times New Roman" w:cs="Times New Roman"/>
        </w:rPr>
        <w:t>(C)</w:t>
      </w:r>
      <w:r w:rsidR="00A01E3E">
        <w:rPr>
          <w:rFonts w:ascii="Times New Roman" w:eastAsia="等线" w:hAnsi="Times New Roman" w:cs="Times New Roman"/>
        </w:rPr>
        <w:t xml:space="preserve"> </w:t>
      </w:r>
      <w:r w:rsidRPr="005876D2">
        <w:rPr>
          <w:rFonts w:ascii="Times New Roman" w:eastAsia="等线" w:hAnsi="Times New Roman" w:cs="Times New Roman"/>
        </w:rPr>
        <w:t xml:space="preserve">Utilized markers and their expression levels in each cell type. </w:t>
      </w:r>
      <w:r w:rsidR="00A01E3E" w:rsidRPr="005876D2">
        <w:rPr>
          <w:rFonts w:ascii="Times New Roman" w:eastAsia="等线" w:hAnsi="Times New Roman" w:cs="Times New Roman"/>
        </w:rPr>
        <w:t>(D)</w:t>
      </w:r>
      <w:r w:rsidR="00A01E3E">
        <w:rPr>
          <w:rFonts w:ascii="Times New Roman" w:eastAsia="等线" w:hAnsi="Times New Roman" w:cs="Times New Roman"/>
        </w:rPr>
        <w:t xml:space="preserve"> </w:t>
      </w:r>
      <w:r w:rsidRPr="005876D2">
        <w:rPr>
          <w:rFonts w:ascii="Times New Roman" w:eastAsia="等线" w:hAnsi="Times New Roman" w:cs="Times New Roman"/>
        </w:rPr>
        <w:t xml:space="preserve">Correlations between DE-ARGs significantly associated with prognosis and Autophagy scores in malignant cells. </w:t>
      </w:r>
      <w:r w:rsidR="00A01E3E" w:rsidRPr="005876D2">
        <w:rPr>
          <w:rFonts w:ascii="Times New Roman" w:eastAsia="等线" w:hAnsi="Times New Roman" w:cs="Times New Roman"/>
        </w:rPr>
        <w:lastRenderedPageBreak/>
        <w:t>(E)</w:t>
      </w:r>
      <w:r w:rsidR="00A01E3E">
        <w:rPr>
          <w:rFonts w:ascii="Times New Roman" w:eastAsia="等线" w:hAnsi="Times New Roman" w:cs="Times New Roman"/>
        </w:rPr>
        <w:t xml:space="preserve"> </w:t>
      </w:r>
      <w:r w:rsidRPr="005876D2">
        <w:rPr>
          <w:rFonts w:ascii="Times New Roman" w:eastAsia="等线" w:hAnsi="Times New Roman" w:cs="Times New Roman"/>
        </w:rPr>
        <w:t xml:space="preserve">RNA expression levels of CANX in different clusters of malignant cells, with “sort = TRUE”, cluster 16 and the cluster to its left categorized as High-CANX malignant cells, while the remaining clusters are classified as Low-CANX malignant cells. </w:t>
      </w:r>
      <w:r w:rsidR="00A01E3E" w:rsidRPr="005876D2">
        <w:rPr>
          <w:rFonts w:ascii="Times New Roman" w:eastAsia="等线" w:hAnsi="Times New Roman" w:cs="Times New Roman"/>
        </w:rPr>
        <w:t>(F)</w:t>
      </w:r>
      <w:r w:rsidR="00A01E3E">
        <w:rPr>
          <w:rFonts w:ascii="Times New Roman" w:eastAsia="等线" w:hAnsi="Times New Roman" w:cs="Times New Roman"/>
        </w:rPr>
        <w:t xml:space="preserve"> </w:t>
      </w:r>
      <w:r w:rsidRPr="005876D2">
        <w:rPr>
          <w:rFonts w:ascii="Times New Roman" w:eastAsia="等线" w:hAnsi="Times New Roman" w:cs="Times New Roman"/>
        </w:rPr>
        <w:t xml:space="preserve">Distribution of High- and Low-CANX malignant cells in UMAP plot. </w:t>
      </w:r>
    </w:p>
    <w:p w14:paraId="41FCDBA2" w14:textId="0DF88BA6" w:rsidR="005876D2" w:rsidRPr="00157009" w:rsidRDefault="008672FF" w:rsidP="0038795C">
      <w:pPr>
        <w:spacing w:line="480" w:lineRule="auto"/>
        <w:rPr>
          <w:rFonts w:ascii="Times New Roman" w:eastAsia="等线" w:hAnsi="Times New Roman" w:cs="Times New Roman"/>
        </w:rPr>
      </w:pPr>
      <w:r>
        <w:rPr>
          <w:noProof/>
        </w:rPr>
        <w:drawing>
          <wp:inline distT="0" distB="0" distL="0" distR="0" wp14:anchorId="15AAC891" wp14:editId="3AE574FF">
            <wp:extent cx="5274310" cy="6035040"/>
            <wp:effectExtent l="0" t="0" r="254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6035040"/>
                    </a:xfrm>
                    <a:prstGeom prst="rect">
                      <a:avLst/>
                    </a:prstGeom>
                    <a:noFill/>
                    <a:ln>
                      <a:noFill/>
                    </a:ln>
                  </pic:spPr>
                </pic:pic>
              </a:graphicData>
            </a:graphic>
          </wp:inline>
        </w:drawing>
      </w:r>
    </w:p>
    <w:p w14:paraId="05068E82" w14:textId="6A2241EF" w:rsidR="0038795C" w:rsidRDefault="0038795C" w:rsidP="0038795C">
      <w:pPr>
        <w:spacing w:line="480" w:lineRule="auto"/>
        <w:rPr>
          <w:rFonts w:ascii="Times New Roman" w:eastAsia="等线" w:hAnsi="Times New Roman" w:cs="Times New Roman"/>
        </w:rPr>
      </w:pPr>
      <w:r w:rsidRPr="0038795C">
        <w:rPr>
          <w:rFonts w:ascii="Times New Roman" w:eastAsia="等线" w:hAnsi="Times New Roman" w:cs="Times New Roman" w:hint="eastAsia"/>
          <w:b/>
          <w:bCs/>
        </w:rPr>
        <w:t>F</w:t>
      </w:r>
      <w:r w:rsidRPr="0038795C">
        <w:rPr>
          <w:rFonts w:ascii="Times New Roman" w:eastAsia="等线" w:hAnsi="Times New Roman" w:cs="Times New Roman"/>
          <w:b/>
          <w:bCs/>
        </w:rPr>
        <w:t xml:space="preserve">igure S2: </w:t>
      </w:r>
      <w:r w:rsidR="00A01E3E" w:rsidRPr="0038795C">
        <w:rPr>
          <w:rFonts w:ascii="Times New Roman" w:eastAsia="等线" w:hAnsi="Times New Roman" w:cs="Times New Roman"/>
        </w:rPr>
        <w:t>(A)</w:t>
      </w:r>
      <w:r w:rsidR="00A01E3E">
        <w:rPr>
          <w:rFonts w:ascii="Times New Roman" w:eastAsia="等线" w:hAnsi="Times New Roman" w:cs="Times New Roman"/>
        </w:rPr>
        <w:t xml:space="preserve"> </w:t>
      </w:r>
      <w:r w:rsidRPr="0038795C">
        <w:rPr>
          <w:rFonts w:ascii="Times New Roman" w:eastAsia="等线" w:hAnsi="Times New Roman" w:cs="Times New Roman"/>
        </w:rPr>
        <w:t xml:space="preserve">Expression analysis of CANX in tumor and normal tissues via pan-cancer analysis. </w:t>
      </w:r>
      <w:r w:rsidR="00A01E3E" w:rsidRPr="0038795C">
        <w:rPr>
          <w:rFonts w:ascii="Times New Roman" w:eastAsia="等线" w:hAnsi="Times New Roman" w:cs="Times New Roman"/>
        </w:rPr>
        <w:t>(B)</w:t>
      </w:r>
      <w:r w:rsidR="00A01E3E">
        <w:rPr>
          <w:rFonts w:ascii="Times New Roman" w:eastAsia="等线" w:hAnsi="Times New Roman" w:cs="Times New Roman"/>
        </w:rPr>
        <w:t xml:space="preserve"> </w:t>
      </w:r>
      <w:r w:rsidRPr="0038795C">
        <w:rPr>
          <w:rFonts w:ascii="Times New Roman" w:eastAsia="等线" w:hAnsi="Times New Roman" w:cs="Times New Roman"/>
        </w:rPr>
        <w:t>Survival analysis according to the expression of CANX via pan-cancer analysis.</w:t>
      </w:r>
      <w:r w:rsidR="008672FF">
        <w:rPr>
          <w:rFonts w:ascii="Times New Roman" w:eastAsia="等线" w:hAnsi="Times New Roman" w:cs="Times New Roman"/>
        </w:rPr>
        <w:t xml:space="preserve"> </w:t>
      </w:r>
      <w:r w:rsidR="00A01E3E">
        <w:rPr>
          <w:rFonts w:ascii="Times New Roman" w:eastAsia="等线" w:hAnsi="Times New Roman" w:cs="Times New Roman"/>
        </w:rPr>
        <w:t>(C)</w:t>
      </w:r>
      <w:r w:rsidR="00A01E3E">
        <w:rPr>
          <w:rFonts w:ascii="Times New Roman" w:eastAsia="等线" w:hAnsi="Times New Roman" w:cs="Times New Roman"/>
        </w:rPr>
        <w:t xml:space="preserve"> </w:t>
      </w:r>
      <w:r w:rsidR="008672FF" w:rsidRPr="008672FF">
        <w:rPr>
          <w:rFonts w:ascii="Times New Roman" w:eastAsia="等线" w:hAnsi="Times New Roman" w:cs="Times New Roman"/>
        </w:rPr>
        <w:t>IDH1 mutation status corresponding to CANX expression</w:t>
      </w:r>
      <w:r w:rsidR="008672FF">
        <w:rPr>
          <w:rFonts w:ascii="Times New Roman" w:eastAsia="等线" w:hAnsi="Times New Roman" w:cs="Times New Roman"/>
        </w:rPr>
        <w:t xml:space="preserve">. </w:t>
      </w:r>
      <w:r w:rsidR="00A01E3E">
        <w:rPr>
          <w:rFonts w:ascii="Times New Roman" w:eastAsia="等线" w:hAnsi="Times New Roman" w:cs="Times New Roman"/>
        </w:rPr>
        <w:t>(D)</w:t>
      </w:r>
      <w:r w:rsidR="00A01E3E">
        <w:rPr>
          <w:rFonts w:ascii="Times New Roman" w:eastAsia="等线" w:hAnsi="Times New Roman" w:cs="Times New Roman"/>
        </w:rPr>
        <w:t xml:space="preserve"> </w:t>
      </w:r>
      <w:r w:rsidR="008672FF" w:rsidRPr="008672FF">
        <w:rPr>
          <w:rFonts w:ascii="Times New Roman" w:eastAsia="等线" w:hAnsi="Times New Roman" w:cs="Times New Roman"/>
        </w:rPr>
        <w:t xml:space="preserve">1p19q codeletion status in GBM patients </w:t>
      </w:r>
      <w:r w:rsidR="008672FF" w:rsidRPr="008672FF">
        <w:rPr>
          <w:rFonts w:ascii="Times New Roman" w:eastAsia="等线" w:hAnsi="Times New Roman" w:cs="Times New Roman"/>
        </w:rPr>
        <w:lastRenderedPageBreak/>
        <w:t>with different CANX levels</w:t>
      </w:r>
      <w:r w:rsidR="008672FF">
        <w:rPr>
          <w:rFonts w:ascii="Times New Roman" w:eastAsia="等线" w:hAnsi="Times New Roman" w:cs="Times New Roman"/>
        </w:rPr>
        <w:t>.</w:t>
      </w:r>
      <w:r w:rsidR="00E75441">
        <w:rPr>
          <w:rFonts w:ascii="Times New Roman" w:eastAsia="等线" w:hAnsi="Times New Roman" w:cs="Times New Roman"/>
        </w:rPr>
        <w:t xml:space="preserve"> </w:t>
      </w:r>
      <w:r w:rsidR="00E75441" w:rsidRPr="0038795C">
        <w:rPr>
          <w:rFonts w:ascii="Times New Roman" w:eastAsia="等线" w:hAnsi="Times New Roman" w:cs="Times New Roman"/>
        </w:rPr>
        <w:t xml:space="preserve">*P &lt; 0.05; **P &lt; 0.01, ***P &lt; 0.001 between the two indicated </w:t>
      </w:r>
      <w:r w:rsidR="00E75441">
        <w:rPr>
          <w:rFonts w:ascii="Times New Roman" w:eastAsia="等线" w:hAnsi="Times New Roman" w:cs="Times New Roman"/>
        </w:rPr>
        <w:t>group</w:t>
      </w:r>
      <w:r w:rsidR="00E75441" w:rsidRPr="0038795C">
        <w:rPr>
          <w:rFonts w:ascii="Times New Roman" w:eastAsia="等线" w:hAnsi="Times New Roman" w:cs="Times New Roman"/>
        </w:rPr>
        <w:t>.</w:t>
      </w:r>
    </w:p>
    <w:p w14:paraId="6795D45C" w14:textId="5B95EF60" w:rsidR="0038795C" w:rsidRPr="008672FF" w:rsidRDefault="009E5497" w:rsidP="0038795C">
      <w:pPr>
        <w:spacing w:line="480" w:lineRule="auto"/>
        <w:rPr>
          <w:rFonts w:ascii="Times New Roman" w:eastAsia="等线" w:hAnsi="Times New Roman" w:cs="Times New Roman"/>
          <w:b/>
          <w:bCs/>
        </w:rPr>
      </w:pPr>
      <w:r>
        <w:rPr>
          <w:noProof/>
        </w:rPr>
        <w:drawing>
          <wp:inline distT="0" distB="0" distL="0" distR="0" wp14:anchorId="6EB977EB" wp14:editId="300F81FD">
            <wp:extent cx="5274310" cy="671322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6713220"/>
                    </a:xfrm>
                    <a:prstGeom prst="rect">
                      <a:avLst/>
                    </a:prstGeom>
                    <a:noFill/>
                    <a:ln>
                      <a:noFill/>
                    </a:ln>
                  </pic:spPr>
                </pic:pic>
              </a:graphicData>
            </a:graphic>
          </wp:inline>
        </w:drawing>
      </w:r>
    </w:p>
    <w:p w14:paraId="0A6D555B" w14:textId="1E2CBDD3" w:rsidR="0038795C" w:rsidRPr="0038795C" w:rsidRDefault="0038795C" w:rsidP="0038795C">
      <w:pPr>
        <w:spacing w:line="480" w:lineRule="auto"/>
        <w:rPr>
          <w:rFonts w:ascii="Times New Roman" w:eastAsia="等线" w:hAnsi="Times New Roman" w:cs="Times New Roman"/>
        </w:rPr>
      </w:pPr>
      <w:r w:rsidRPr="0038795C">
        <w:rPr>
          <w:rFonts w:ascii="Times New Roman" w:eastAsia="等线" w:hAnsi="Times New Roman" w:cs="Times New Roman"/>
          <w:b/>
          <w:bCs/>
        </w:rPr>
        <w:t>Figure S3</w:t>
      </w:r>
      <w:r w:rsidRPr="0038795C">
        <w:rPr>
          <w:rFonts w:ascii="Times New Roman" w:eastAsia="等线" w:hAnsi="Times New Roman" w:cs="Times New Roman"/>
        </w:rPr>
        <w:t xml:space="preserve">: </w:t>
      </w:r>
      <w:r w:rsidR="00F43E37">
        <w:rPr>
          <w:rFonts w:ascii="Times New Roman" w:eastAsia="等线" w:hAnsi="Times New Roman" w:cs="Times New Roman"/>
        </w:rPr>
        <w:t>(A)</w:t>
      </w:r>
      <w:r w:rsidR="00F43E37">
        <w:rPr>
          <w:rFonts w:ascii="Times New Roman" w:eastAsia="等线" w:hAnsi="Times New Roman" w:cs="Times New Roman"/>
        </w:rPr>
        <w:t xml:space="preserve"> </w:t>
      </w:r>
      <w:r w:rsidR="00F14DB7" w:rsidRPr="0038795C">
        <w:rPr>
          <w:rFonts w:ascii="Times New Roman" w:eastAsia="等线" w:hAnsi="Times New Roman" w:cs="Times New Roman"/>
        </w:rPr>
        <w:t xml:space="preserve">Western blot analysis showing </w:t>
      </w:r>
      <w:r w:rsidR="00F14DB7">
        <w:rPr>
          <w:rFonts w:ascii="Times New Roman" w:eastAsia="等线" w:hAnsi="Times New Roman" w:cs="Times New Roman"/>
        </w:rPr>
        <w:t xml:space="preserve">the protein level of PARP/Cleaved PARP, Caspase 3/Cleaved Caspase 3 after the knockdown of CANX. </w:t>
      </w:r>
      <w:r w:rsidR="00F43E37" w:rsidRPr="0038795C">
        <w:rPr>
          <w:rFonts w:ascii="Times New Roman" w:eastAsia="等线" w:hAnsi="Times New Roman" w:cs="Times New Roman"/>
        </w:rPr>
        <w:t>(B</w:t>
      </w:r>
      <w:r w:rsidR="00F43E37">
        <w:rPr>
          <w:rFonts w:ascii="Times New Roman" w:eastAsia="等线" w:hAnsi="Times New Roman" w:cs="Times New Roman"/>
        </w:rPr>
        <w:t>-</w:t>
      </w:r>
      <w:r w:rsidR="00F43E37">
        <w:rPr>
          <w:rFonts w:ascii="Times New Roman" w:eastAsia="等线" w:hAnsi="Times New Roman" w:cs="Times New Roman"/>
        </w:rPr>
        <w:t>D</w:t>
      </w:r>
      <w:r w:rsidR="00F43E37" w:rsidRPr="0038795C">
        <w:rPr>
          <w:rFonts w:ascii="Times New Roman" w:eastAsia="等线" w:hAnsi="Times New Roman" w:cs="Times New Roman"/>
        </w:rPr>
        <w:t>)</w:t>
      </w:r>
      <w:r w:rsidR="00F43E37">
        <w:rPr>
          <w:rFonts w:ascii="Times New Roman" w:eastAsia="等线" w:hAnsi="Times New Roman" w:cs="Times New Roman"/>
        </w:rPr>
        <w:t xml:space="preserve"> </w:t>
      </w:r>
      <w:r w:rsidRPr="0038795C">
        <w:rPr>
          <w:rFonts w:ascii="Times New Roman" w:eastAsia="等线" w:hAnsi="Times New Roman" w:cs="Times New Roman"/>
        </w:rPr>
        <w:t xml:space="preserve">Statistical analysis of the </w:t>
      </w:r>
      <w:r w:rsidR="00F14DB7">
        <w:rPr>
          <w:rFonts w:ascii="Times New Roman" w:eastAsia="等线" w:hAnsi="Times New Roman" w:cs="Times New Roman"/>
        </w:rPr>
        <w:t>GFP-LC3B puncta per cell</w:t>
      </w:r>
      <w:r w:rsidRPr="0038795C">
        <w:rPr>
          <w:rFonts w:ascii="Times New Roman" w:eastAsia="等线" w:hAnsi="Times New Roman" w:cs="Times New Roman"/>
        </w:rPr>
        <w:t xml:space="preserve"> in T98G, LN229 and GBM#P3 cells treated with siNC, siCANX-2 and siCANX-3. </w:t>
      </w:r>
      <w:r w:rsidR="00A01E3E">
        <w:rPr>
          <w:rFonts w:ascii="Times New Roman" w:eastAsia="等线" w:hAnsi="Times New Roman" w:cs="Times New Roman"/>
        </w:rPr>
        <w:t xml:space="preserve">(E) </w:t>
      </w:r>
      <w:r w:rsidRPr="0038795C">
        <w:rPr>
          <w:rFonts w:ascii="Times New Roman" w:eastAsia="等线" w:hAnsi="Times New Roman" w:cs="Times New Roman"/>
        </w:rPr>
        <w:t xml:space="preserve">Immunofluorescence staining revealing alterations in LC3B expression following CANX </w:t>
      </w:r>
      <w:r w:rsidRPr="0038795C">
        <w:rPr>
          <w:rFonts w:ascii="Times New Roman" w:eastAsia="等线" w:hAnsi="Times New Roman" w:cs="Times New Roman"/>
        </w:rPr>
        <w:lastRenderedPageBreak/>
        <w:t xml:space="preserve">overexpression in U118-MG cells via confocal microscopy (scale bar: 50 </w:t>
      </w:r>
      <w:proofErr w:type="spellStart"/>
      <w:r w:rsidRPr="0038795C">
        <w:rPr>
          <w:rFonts w:ascii="Times New Roman" w:eastAsia="等线" w:hAnsi="Times New Roman" w:cs="Times New Roman"/>
        </w:rPr>
        <w:t>μm</w:t>
      </w:r>
      <w:proofErr w:type="spellEnd"/>
      <w:r w:rsidRPr="0038795C">
        <w:rPr>
          <w:rFonts w:ascii="Times New Roman" w:eastAsia="等线" w:hAnsi="Times New Roman" w:cs="Times New Roman"/>
        </w:rPr>
        <w:t xml:space="preserve">). </w:t>
      </w:r>
      <w:r w:rsidR="00A01E3E">
        <w:rPr>
          <w:rFonts w:ascii="Times New Roman" w:eastAsia="等线" w:hAnsi="Times New Roman" w:cs="Times New Roman"/>
        </w:rPr>
        <w:t>(</w:t>
      </w:r>
      <w:r w:rsidR="00A01E3E">
        <w:rPr>
          <w:rFonts w:ascii="Times New Roman" w:eastAsia="等线" w:hAnsi="Times New Roman" w:cs="Times New Roman"/>
        </w:rPr>
        <w:t>F</w:t>
      </w:r>
      <w:r w:rsidR="00A01E3E">
        <w:rPr>
          <w:rFonts w:ascii="Times New Roman" w:eastAsia="等线" w:hAnsi="Times New Roman" w:cs="Times New Roman"/>
        </w:rPr>
        <w:t>)</w:t>
      </w:r>
      <w:r w:rsidR="00A01E3E">
        <w:rPr>
          <w:rFonts w:ascii="Times New Roman" w:eastAsia="等线" w:hAnsi="Times New Roman" w:cs="Times New Roman"/>
        </w:rPr>
        <w:t xml:space="preserve"> </w:t>
      </w:r>
      <w:r w:rsidRPr="0038795C">
        <w:rPr>
          <w:rFonts w:ascii="Times New Roman" w:eastAsia="等线" w:hAnsi="Times New Roman" w:cs="Times New Roman"/>
        </w:rPr>
        <w:t xml:space="preserve">Statistical analysis of the </w:t>
      </w:r>
      <w:r w:rsidR="00F14DB7">
        <w:rPr>
          <w:rFonts w:ascii="Times New Roman" w:eastAsia="等线" w:hAnsi="Times New Roman" w:cs="Times New Roman"/>
        </w:rPr>
        <w:t>GFP-LC3B puncta per cell</w:t>
      </w:r>
      <w:r w:rsidRPr="0038795C">
        <w:rPr>
          <w:rFonts w:ascii="Times New Roman" w:eastAsia="等线" w:hAnsi="Times New Roman" w:cs="Times New Roman"/>
        </w:rPr>
        <w:t xml:space="preserve"> in </w:t>
      </w:r>
      <w:proofErr w:type="spellStart"/>
      <w:r w:rsidR="00F14DB7">
        <w:rPr>
          <w:rFonts w:ascii="Times New Roman" w:eastAsia="等线" w:hAnsi="Times New Roman" w:cs="Times New Roman"/>
        </w:rPr>
        <w:t>oeNC</w:t>
      </w:r>
      <w:proofErr w:type="spellEnd"/>
      <w:r w:rsidRPr="0038795C">
        <w:rPr>
          <w:rFonts w:ascii="Times New Roman" w:eastAsia="等线" w:hAnsi="Times New Roman" w:cs="Times New Roman"/>
        </w:rPr>
        <w:t xml:space="preserve"> and </w:t>
      </w:r>
      <w:r w:rsidR="00F14DB7">
        <w:rPr>
          <w:rFonts w:ascii="Times New Roman" w:eastAsia="等线" w:hAnsi="Times New Roman" w:cs="Times New Roman"/>
        </w:rPr>
        <w:t>oeCANX</w:t>
      </w:r>
      <w:r w:rsidRPr="0038795C">
        <w:rPr>
          <w:rFonts w:ascii="Times New Roman" w:eastAsia="等线" w:hAnsi="Times New Roman" w:cs="Times New Roman"/>
        </w:rPr>
        <w:t xml:space="preserve"> U118-MG cells. The data are shown as the means ± SDs and are representative of three independent experiments. *P &lt; 0.05; **P &lt; 0.01, ***P &lt; 0.001 between the two indicated treatments.</w:t>
      </w:r>
    </w:p>
    <w:p w14:paraId="1F702DA5" w14:textId="5FD20FC6" w:rsidR="0038795C" w:rsidRPr="0038795C" w:rsidRDefault="00157009" w:rsidP="0038795C">
      <w:pPr>
        <w:spacing w:line="480" w:lineRule="auto"/>
        <w:rPr>
          <w:rFonts w:ascii="Times New Roman" w:eastAsia="等线" w:hAnsi="Times New Roman" w:cs="Times New Roman"/>
        </w:rPr>
      </w:pPr>
      <w:r>
        <w:rPr>
          <w:noProof/>
        </w:rPr>
        <w:drawing>
          <wp:inline distT="0" distB="0" distL="0" distR="0" wp14:anchorId="2D8DCA9E" wp14:editId="58DA7A8D">
            <wp:extent cx="5274310" cy="6086475"/>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6086475"/>
                    </a:xfrm>
                    <a:prstGeom prst="rect">
                      <a:avLst/>
                    </a:prstGeom>
                    <a:noFill/>
                    <a:ln>
                      <a:noFill/>
                    </a:ln>
                  </pic:spPr>
                </pic:pic>
              </a:graphicData>
            </a:graphic>
          </wp:inline>
        </w:drawing>
      </w:r>
      <w:r w:rsidR="0038795C" w:rsidRPr="0038795C">
        <w:rPr>
          <w:rFonts w:ascii="Times New Roman" w:eastAsia="等线" w:hAnsi="Times New Roman" w:cs="Times New Roman"/>
          <w:b/>
          <w:bCs/>
        </w:rPr>
        <w:t>Figure S4</w:t>
      </w:r>
      <w:r w:rsidR="0038795C" w:rsidRPr="0038795C">
        <w:rPr>
          <w:rFonts w:ascii="Times New Roman" w:eastAsia="等线" w:hAnsi="Times New Roman" w:cs="Times New Roman"/>
        </w:rPr>
        <w:t xml:space="preserve">: </w:t>
      </w:r>
      <w:r w:rsidR="00F43E37" w:rsidRPr="0038795C">
        <w:rPr>
          <w:rFonts w:ascii="Times New Roman" w:eastAsia="等线" w:hAnsi="Times New Roman" w:cs="Times New Roman"/>
        </w:rPr>
        <w:t>(A)</w:t>
      </w:r>
      <w:r w:rsidR="00F43E37">
        <w:rPr>
          <w:rFonts w:ascii="Times New Roman" w:eastAsia="等线" w:hAnsi="Times New Roman" w:cs="Times New Roman"/>
        </w:rPr>
        <w:t xml:space="preserve"> </w:t>
      </w:r>
      <w:r w:rsidR="0038795C" w:rsidRPr="0038795C">
        <w:rPr>
          <w:rFonts w:ascii="Times New Roman" w:eastAsia="等线" w:hAnsi="Times New Roman" w:cs="Times New Roman"/>
        </w:rPr>
        <w:t xml:space="preserve">Confocal microscopy analysis of immunofluorescence staining in the LN229 cell line was used to assess the impact of CANX knockdown on autophagic flux following the knockdown of ATG7 and BECN1 (scale bar: 25 </w:t>
      </w:r>
      <w:proofErr w:type="spellStart"/>
      <w:r w:rsidR="0038795C" w:rsidRPr="0038795C">
        <w:rPr>
          <w:rFonts w:ascii="Times New Roman" w:eastAsia="等线" w:hAnsi="Times New Roman" w:cs="Times New Roman"/>
        </w:rPr>
        <w:t>μm</w:t>
      </w:r>
      <w:proofErr w:type="spellEnd"/>
      <w:r w:rsidR="0038795C" w:rsidRPr="0038795C">
        <w:rPr>
          <w:rFonts w:ascii="Times New Roman" w:eastAsia="等线" w:hAnsi="Times New Roman" w:cs="Times New Roman"/>
        </w:rPr>
        <w:t xml:space="preserve">). </w:t>
      </w:r>
      <w:r w:rsidR="00F43E37" w:rsidRPr="0038795C">
        <w:rPr>
          <w:rFonts w:ascii="Times New Roman" w:eastAsia="等线" w:hAnsi="Times New Roman" w:cs="Times New Roman"/>
        </w:rPr>
        <w:t>(B)</w:t>
      </w:r>
      <w:r w:rsidR="00F43E37">
        <w:rPr>
          <w:rFonts w:ascii="Times New Roman" w:eastAsia="等线" w:hAnsi="Times New Roman" w:cs="Times New Roman"/>
        </w:rPr>
        <w:t xml:space="preserve"> </w:t>
      </w:r>
      <w:r w:rsidR="0038795C" w:rsidRPr="0038795C">
        <w:rPr>
          <w:rFonts w:ascii="Times New Roman" w:eastAsia="等线" w:hAnsi="Times New Roman" w:cs="Times New Roman"/>
        </w:rPr>
        <w:t xml:space="preserve">Immunofluorescence analysis of the </w:t>
      </w:r>
      <w:r w:rsidR="0038795C" w:rsidRPr="0038795C">
        <w:rPr>
          <w:rFonts w:ascii="Times New Roman" w:eastAsia="等线" w:hAnsi="Times New Roman" w:cs="Times New Roman"/>
        </w:rPr>
        <w:lastRenderedPageBreak/>
        <w:t>GBM#P3 cell line revealing the effect of CANX knock</w:t>
      </w:r>
      <w:r w:rsidR="00694A96">
        <w:rPr>
          <w:rFonts w:ascii="Times New Roman" w:eastAsia="等线" w:hAnsi="Times New Roman" w:cs="Times New Roman"/>
        </w:rPr>
        <w:t>down</w:t>
      </w:r>
      <w:r w:rsidR="0038795C" w:rsidRPr="0038795C">
        <w:rPr>
          <w:rFonts w:ascii="Times New Roman" w:eastAsia="等线" w:hAnsi="Times New Roman" w:cs="Times New Roman"/>
        </w:rPr>
        <w:t xml:space="preserve"> on autophagosome formation after treatment with Baf and 3-MA (scale bar: 25 </w:t>
      </w:r>
      <w:proofErr w:type="spellStart"/>
      <w:r w:rsidR="0038795C" w:rsidRPr="0038795C">
        <w:rPr>
          <w:rFonts w:ascii="Times New Roman" w:eastAsia="等线" w:hAnsi="Times New Roman" w:cs="Times New Roman"/>
        </w:rPr>
        <w:t>μm</w:t>
      </w:r>
      <w:proofErr w:type="spellEnd"/>
      <w:r w:rsidR="0038795C" w:rsidRPr="0038795C">
        <w:rPr>
          <w:rFonts w:ascii="Times New Roman" w:eastAsia="等线" w:hAnsi="Times New Roman" w:cs="Times New Roman"/>
        </w:rPr>
        <w:t>)</w:t>
      </w:r>
      <w:r w:rsidR="00E75441">
        <w:rPr>
          <w:rFonts w:ascii="Times New Roman" w:eastAsia="等线" w:hAnsi="Times New Roman" w:cs="Times New Roman"/>
        </w:rPr>
        <w:t>.</w:t>
      </w:r>
    </w:p>
    <w:p w14:paraId="2D93E584" w14:textId="74C5A9E3" w:rsidR="0038795C" w:rsidRPr="0038795C" w:rsidRDefault="00A65137" w:rsidP="0038795C">
      <w:pPr>
        <w:spacing w:line="480" w:lineRule="auto"/>
        <w:rPr>
          <w:rFonts w:ascii="Times New Roman" w:eastAsia="等线" w:hAnsi="Times New Roman" w:cs="Times New Roman"/>
        </w:rPr>
      </w:pPr>
      <w:r>
        <w:rPr>
          <w:noProof/>
        </w:rPr>
        <w:drawing>
          <wp:inline distT="0" distB="0" distL="0" distR="0" wp14:anchorId="668D2716" wp14:editId="456137F2">
            <wp:extent cx="5274310" cy="5821045"/>
            <wp:effectExtent l="0" t="0" r="254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5821045"/>
                    </a:xfrm>
                    <a:prstGeom prst="rect">
                      <a:avLst/>
                    </a:prstGeom>
                    <a:noFill/>
                    <a:ln>
                      <a:noFill/>
                    </a:ln>
                  </pic:spPr>
                </pic:pic>
              </a:graphicData>
            </a:graphic>
          </wp:inline>
        </w:drawing>
      </w:r>
    </w:p>
    <w:p w14:paraId="1D52FE83" w14:textId="01A34BC2" w:rsidR="0038795C" w:rsidRPr="00E75441" w:rsidRDefault="0038795C" w:rsidP="0038795C">
      <w:pPr>
        <w:spacing w:line="480" w:lineRule="auto"/>
        <w:rPr>
          <w:rFonts w:ascii="Times New Roman" w:eastAsia="等线" w:hAnsi="Times New Roman" w:cs="Times New Roman"/>
          <w:b/>
          <w:bCs/>
        </w:rPr>
      </w:pPr>
      <w:r w:rsidRPr="0038795C">
        <w:rPr>
          <w:rFonts w:ascii="Times New Roman" w:eastAsia="等线" w:hAnsi="Times New Roman" w:cs="Times New Roman"/>
          <w:b/>
          <w:bCs/>
        </w:rPr>
        <w:t xml:space="preserve">Figure S5: </w:t>
      </w:r>
      <w:r w:rsidR="00F43E37" w:rsidRPr="0038795C">
        <w:rPr>
          <w:rFonts w:ascii="Times New Roman" w:eastAsia="等线" w:hAnsi="Times New Roman" w:cs="Times New Roman"/>
        </w:rPr>
        <w:t>(A, B)</w:t>
      </w:r>
      <w:r w:rsidR="00F43E37">
        <w:rPr>
          <w:rFonts w:ascii="Times New Roman" w:eastAsia="等线" w:hAnsi="Times New Roman" w:cs="Times New Roman"/>
        </w:rPr>
        <w:t xml:space="preserve"> </w:t>
      </w:r>
      <w:r w:rsidRPr="0038795C">
        <w:rPr>
          <w:rFonts w:ascii="Times New Roman" w:eastAsia="等线" w:hAnsi="Times New Roman" w:cs="Times New Roman"/>
        </w:rPr>
        <w:t xml:space="preserve">EdU assay showing the effect of reduced CANX expression on TMZ efficacy in LN229 cells </w:t>
      </w:r>
      <w:r w:rsidR="00A06322">
        <w:rPr>
          <w:rFonts w:ascii="Times New Roman" w:eastAsia="等线" w:hAnsi="Times New Roman" w:cs="Times New Roman"/>
        </w:rPr>
        <w:t>with s</w:t>
      </w:r>
      <w:r w:rsidR="00A06322" w:rsidRPr="0038795C">
        <w:rPr>
          <w:rFonts w:ascii="Times New Roman" w:eastAsia="等线" w:hAnsi="Times New Roman" w:cs="Times New Roman"/>
        </w:rPr>
        <w:t xml:space="preserve">tatistical analysis </w:t>
      </w:r>
      <w:r w:rsidRPr="0038795C">
        <w:rPr>
          <w:rFonts w:ascii="Times New Roman" w:eastAsia="等线" w:hAnsi="Times New Roman" w:cs="Times New Roman"/>
        </w:rPr>
        <w:t xml:space="preserve">(scale bar: 100 </w:t>
      </w:r>
      <w:proofErr w:type="spellStart"/>
      <w:r w:rsidRPr="0038795C">
        <w:rPr>
          <w:rFonts w:ascii="Times New Roman" w:eastAsia="等线" w:hAnsi="Times New Roman" w:cs="Times New Roman"/>
        </w:rPr>
        <w:t>μm</w:t>
      </w:r>
      <w:proofErr w:type="spellEnd"/>
      <w:r w:rsidRPr="0038795C">
        <w:rPr>
          <w:rFonts w:ascii="Times New Roman" w:eastAsia="等线" w:hAnsi="Times New Roman" w:cs="Times New Roman"/>
        </w:rPr>
        <w:t xml:space="preserve">). </w:t>
      </w:r>
      <w:r w:rsidR="00F43E37" w:rsidRPr="0038795C">
        <w:rPr>
          <w:rFonts w:ascii="Times New Roman" w:eastAsia="等线" w:hAnsi="Times New Roman" w:cs="Times New Roman"/>
        </w:rPr>
        <w:t>(C, E)</w:t>
      </w:r>
      <w:r w:rsidR="00F43E37">
        <w:rPr>
          <w:rFonts w:ascii="Times New Roman" w:eastAsia="等线" w:hAnsi="Times New Roman" w:cs="Times New Roman"/>
        </w:rPr>
        <w:t xml:space="preserve"> </w:t>
      </w:r>
      <w:r w:rsidR="00A06322" w:rsidRPr="0038795C">
        <w:rPr>
          <w:rFonts w:ascii="Times New Roman" w:eastAsia="等线" w:hAnsi="Times New Roman" w:cs="Times New Roman"/>
        </w:rPr>
        <w:t>Flow cytometry analysis and statistical analysis of Annexin V-FITC and PI staining</w:t>
      </w:r>
      <w:r w:rsidR="00A06322">
        <w:rPr>
          <w:rFonts w:ascii="Times New Roman" w:eastAsia="等线" w:hAnsi="Times New Roman" w:cs="Times New Roman"/>
        </w:rPr>
        <w:t xml:space="preserve"> </w:t>
      </w:r>
      <w:r w:rsidR="00A06322" w:rsidRPr="0038795C">
        <w:rPr>
          <w:rFonts w:ascii="Times New Roman" w:eastAsia="等线" w:hAnsi="Times New Roman" w:cs="Times New Roman"/>
        </w:rPr>
        <w:t xml:space="preserve">in shNC/shCANX LN229 cells </w:t>
      </w:r>
      <w:r w:rsidR="00A06322">
        <w:rPr>
          <w:rFonts w:ascii="Times New Roman" w:eastAsia="等线" w:hAnsi="Times New Roman" w:cs="Times New Roman"/>
        </w:rPr>
        <w:t>with treatment of TMZ</w:t>
      </w:r>
      <w:r w:rsidR="00A06322" w:rsidRPr="0038795C">
        <w:rPr>
          <w:rFonts w:ascii="Times New Roman" w:eastAsia="等线" w:hAnsi="Times New Roman" w:cs="Times New Roman"/>
        </w:rPr>
        <w:t xml:space="preserve"> for the analysis of</w:t>
      </w:r>
      <w:r w:rsidR="00A06322" w:rsidRPr="0038795C">
        <w:rPr>
          <w:rFonts w:ascii="Times New Roman" w:eastAsia="等线" w:hAnsi="Times New Roman" w:cs="Times New Roman" w:hint="eastAsia"/>
        </w:rPr>
        <w:t xml:space="preserve"> </w:t>
      </w:r>
      <w:r w:rsidR="00A06322" w:rsidRPr="0038795C">
        <w:rPr>
          <w:rFonts w:ascii="Times New Roman" w:eastAsia="等线" w:hAnsi="Times New Roman" w:cs="Times New Roman"/>
        </w:rPr>
        <w:t>apoptosis</w:t>
      </w:r>
      <w:r w:rsidRPr="0038795C">
        <w:rPr>
          <w:rFonts w:ascii="Times New Roman" w:eastAsia="等线" w:hAnsi="Times New Roman" w:cs="Times New Roman"/>
        </w:rPr>
        <w:t xml:space="preserve">. </w:t>
      </w:r>
      <w:r w:rsidR="00F43E37" w:rsidRPr="0038795C">
        <w:rPr>
          <w:rFonts w:ascii="Times New Roman" w:eastAsia="等线" w:hAnsi="Times New Roman" w:cs="Times New Roman"/>
        </w:rPr>
        <w:t>(D, F)</w:t>
      </w:r>
      <w:r w:rsidR="00F43E37">
        <w:rPr>
          <w:rFonts w:ascii="Times New Roman" w:eastAsia="等线" w:hAnsi="Times New Roman" w:cs="Times New Roman"/>
        </w:rPr>
        <w:t xml:space="preserve"> </w:t>
      </w:r>
      <w:r w:rsidR="00A06322">
        <w:rPr>
          <w:rFonts w:ascii="Times New Roman" w:eastAsia="等线" w:hAnsi="Times New Roman" w:cs="Times New Roman"/>
        </w:rPr>
        <w:t>C</w:t>
      </w:r>
      <w:r w:rsidR="00A06322" w:rsidRPr="0038795C">
        <w:rPr>
          <w:rFonts w:ascii="Times New Roman" w:eastAsia="等线" w:hAnsi="Times New Roman" w:cs="Times New Roman"/>
        </w:rPr>
        <w:t xml:space="preserve">onfocal images </w:t>
      </w:r>
      <w:r w:rsidR="00E75441" w:rsidRPr="0038795C">
        <w:rPr>
          <w:rFonts w:ascii="Times New Roman" w:eastAsia="等线" w:hAnsi="Times New Roman" w:cs="Times New Roman"/>
        </w:rPr>
        <w:t xml:space="preserve">and statistical analysis </w:t>
      </w:r>
      <w:r w:rsidR="00A06322" w:rsidRPr="0038795C">
        <w:rPr>
          <w:rFonts w:ascii="Times New Roman" w:eastAsia="等线" w:hAnsi="Times New Roman" w:cs="Times New Roman"/>
        </w:rPr>
        <w:t xml:space="preserve">showing changes in GFP-labeled LC3 levels in </w:t>
      </w:r>
      <w:r w:rsidR="00694A96">
        <w:rPr>
          <w:rFonts w:ascii="Times New Roman" w:eastAsia="等线" w:hAnsi="Times New Roman" w:cs="Times New Roman"/>
        </w:rPr>
        <w:t>T98G</w:t>
      </w:r>
      <w:r w:rsidR="00A06322" w:rsidRPr="0038795C">
        <w:rPr>
          <w:rFonts w:ascii="Times New Roman" w:eastAsia="等线" w:hAnsi="Times New Roman" w:cs="Times New Roman"/>
        </w:rPr>
        <w:t xml:space="preserve"> cells stained with </w:t>
      </w:r>
      <w:proofErr w:type="spellStart"/>
      <w:r w:rsidR="00A06322" w:rsidRPr="0038795C">
        <w:rPr>
          <w:rFonts w:ascii="Times New Roman" w:eastAsia="等线" w:hAnsi="Times New Roman" w:cs="Times New Roman"/>
        </w:rPr>
        <w:t>MitoTracker</w:t>
      </w:r>
      <w:proofErr w:type="spellEnd"/>
      <w:r w:rsidR="00A06322" w:rsidRPr="0038795C">
        <w:rPr>
          <w:rFonts w:ascii="Times New Roman" w:eastAsia="等线" w:hAnsi="Times New Roman" w:cs="Times New Roman"/>
        </w:rPr>
        <w:t xml:space="preserve"> Red after </w:t>
      </w:r>
      <w:r w:rsidRPr="0038795C">
        <w:rPr>
          <w:rFonts w:ascii="Times New Roman" w:eastAsia="等线" w:hAnsi="Times New Roman" w:cs="Times New Roman"/>
        </w:rPr>
        <w:t xml:space="preserve">TMZ </w:t>
      </w:r>
      <w:r w:rsidRPr="0038795C">
        <w:rPr>
          <w:rFonts w:ascii="Times New Roman" w:eastAsia="等线" w:hAnsi="Times New Roman" w:cs="Times New Roman"/>
        </w:rPr>
        <w:lastRenderedPageBreak/>
        <w:t xml:space="preserve">treatment and CANX knockdown (scale bar, </w:t>
      </w:r>
      <w:r w:rsidRPr="0038795C">
        <w:rPr>
          <w:rFonts w:ascii="Times New Roman" w:eastAsia="等线" w:hAnsi="Times New Roman" w:cs="Times New Roman" w:hint="eastAsia"/>
        </w:rPr>
        <w:t>40</w:t>
      </w:r>
      <w:r w:rsidRPr="0038795C">
        <w:rPr>
          <w:rFonts w:ascii="Times New Roman" w:eastAsia="等线" w:hAnsi="Times New Roman" w:cs="Times New Roman"/>
        </w:rPr>
        <w:t xml:space="preserve"> µm). The data are shown as the means ± SDs and are representative of three independent experiments. *P &lt; 0.05; **P &lt; 0.01, ***P &lt; 0.001 between the two indicated treatments.</w:t>
      </w:r>
    </w:p>
    <w:p w14:paraId="13FAB7D7" w14:textId="0FF4EFB8" w:rsidR="0038795C" w:rsidRPr="0038795C" w:rsidRDefault="00A06322" w:rsidP="0038795C">
      <w:pPr>
        <w:spacing w:line="480" w:lineRule="auto"/>
        <w:rPr>
          <w:rFonts w:ascii="Times New Roman" w:eastAsia="等线" w:hAnsi="Times New Roman" w:cs="Times New Roman"/>
        </w:rPr>
      </w:pPr>
      <w:r>
        <w:rPr>
          <w:noProof/>
        </w:rPr>
        <w:lastRenderedPageBreak/>
        <w:drawing>
          <wp:inline distT="0" distB="0" distL="0" distR="0" wp14:anchorId="2E50FCB0" wp14:editId="2A7C51D0">
            <wp:extent cx="5274310" cy="768096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7680960"/>
                    </a:xfrm>
                    <a:prstGeom prst="rect">
                      <a:avLst/>
                    </a:prstGeom>
                    <a:noFill/>
                    <a:ln>
                      <a:noFill/>
                    </a:ln>
                  </pic:spPr>
                </pic:pic>
              </a:graphicData>
            </a:graphic>
          </wp:inline>
        </w:drawing>
      </w:r>
    </w:p>
    <w:p w14:paraId="5F4B2951" w14:textId="503F77DF" w:rsidR="00A06322" w:rsidRPr="0038795C" w:rsidRDefault="0038795C" w:rsidP="00A06322">
      <w:pPr>
        <w:spacing w:line="480" w:lineRule="auto"/>
        <w:rPr>
          <w:rFonts w:ascii="Times New Roman" w:eastAsia="等线" w:hAnsi="Times New Roman" w:cs="Times New Roman"/>
        </w:rPr>
      </w:pPr>
      <w:r w:rsidRPr="0038795C">
        <w:rPr>
          <w:rFonts w:ascii="Times New Roman" w:eastAsia="等线" w:hAnsi="Times New Roman" w:cs="Times New Roman" w:hint="eastAsia"/>
          <w:b/>
          <w:bCs/>
        </w:rPr>
        <w:t>F</w:t>
      </w:r>
      <w:r w:rsidRPr="0038795C">
        <w:rPr>
          <w:rFonts w:ascii="Times New Roman" w:eastAsia="等线" w:hAnsi="Times New Roman" w:cs="Times New Roman"/>
          <w:b/>
          <w:bCs/>
        </w:rPr>
        <w:t xml:space="preserve">igure S6: </w:t>
      </w:r>
      <w:r w:rsidR="00F43E37" w:rsidRPr="0038795C">
        <w:rPr>
          <w:rFonts w:ascii="Times New Roman" w:eastAsia="等线" w:hAnsi="Times New Roman" w:cs="Times New Roman"/>
        </w:rPr>
        <w:t>(A)</w:t>
      </w:r>
      <w:r w:rsidR="00F43E37">
        <w:rPr>
          <w:rFonts w:ascii="Times New Roman" w:eastAsia="等线" w:hAnsi="Times New Roman" w:cs="Times New Roman"/>
        </w:rPr>
        <w:t xml:space="preserve"> </w:t>
      </w:r>
      <w:r w:rsidRPr="0038795C">
        <w:rPr>
          <w:rFonts w:ascii="Times New Roman" w:eastAsia="等线" w:hAnsi="Times New Roman" w:cs="Times New Roman"/>
        </w:rPr>
        <w:t>Autophagy-related genes identified via a PCR array</w:t>
      </w:r>
      <w:r w:rsidRPr="0038795C">
        <w:rPr>
          <w:rFonts w:ascii="Times New Roman" w:eastAsia="等线" w:hAnsi="Times New Roman" w:cs="Times New Roman"/>
          <w:b/>
          <w:bCs/>
        </w:rPr>
        <w:t xml:space="preserve">. </w:t>
      </w:r>
      <w:r w:rsidR="00F43E37" w:rsidRPr="0038795C">
        <w:rPr>
          <w:rFonts w:ascii="Times New Roman" w:eastAsia="等线" w:hAnsi="Times New Roman" w:cs="Times New Roman"/>
        </w:rPr>
        <w:t>(B, C)</w:t>
      </w:r>
      <w:r w:rsidR="00F43E37">
        <w:rPr>
          <w:rFonts w:ascii="Times New Roman" w:eastAsia="等线" w:hAnsi="Times New Roman" w:cs="Times New Roman"/>
        </w:rPr>
        <w:t xml:space="preserve"> </w:t>
      </w:r>
      <w:r w:rsidRPr="0038795C">
        <w:rPr>
          <w:rFonts w:ascii="Times New Roman" w:eastAsia="等线" w:hAnsi="Times New Roman" w:cs="Times New Roman"/>
        </w:rPr>
        <w:t xml:space="preserve">EdU assays demonstrating the effect of BNIP3 overexpression on the proliferation of GBM#P3 and LN229 cells (scale bar: 100 </w:t>
      </w:r>
      <w:proofErr w:type="spellStart"/>
      <w:r w:rsidRPr="0038795C">
        <w:rPr>
          <w:rFonts w:ascii="Times New Roman" w:eastAsia="等线" w:hAnsi="Times New Roman" w:cs="Times New Roman"/>
        </w:rPr>
        <w:t>μm</w:t>
      </w:r>
      <w:proofErr w:type="spellEnd"/>
      <w:r w:rsidRPr="0038795C">
        <w:rPr>
          <w:rFonts w:ascii="Times New Roman" w:eastAsia="等线" w:hAnsi="Times New Roman" w:cs="Times New Roman"/>
        </w:rPr>
        <w:t xml:space="preserve">). </w:t>
      </w:r>
      <w:r w:rsidR="00F43E37" w:rsidRPr="0038795C">
        <w:rPr>
          <w:rFonts w:ascii="Times New Roman" w:eastAsia="等线" w:hAnsi="Times New Roman" w:cs="Times New Roman"/>
        </w:rPr>
        <w:t>(D, E)</w:t>
      </w:r>
      <w:r w:rsidR="00F43E37">
        <w:rPr>
          <w:rFonts w:ascii="Times New Roman" w:eastAsia="等线" w:hAnsi="Times New Roman" w:cs="Times New Roman"/>
        </w:rPr>
        <w:t xml:space="preserve"> </w:t>
      </w:r>
      <w:r w:rsidRPr="0038795C">
        <w:rPr>
          <w:rFonts w:ascii="Times New Roman" w:eastAsia="等线" w:hAnsi="Times New Roman" w:cs="Times New Roman"/>
        </w:rPr>
        <w:t xml:space="preserve">Statistical analysis of EdU-positive cells. </w:t>
      </w:r>
      <w:r w:rsidR="00F43E37" w:rsidRPr="0038795C">
        <w:rPr>
          <w:rFonts w:ascii="Times New Roman" w:eastAsia="等线" w:hAnsi="Times New Roman" w:cs="Times New Roman"/>
        </w:rPr>
        <w:t>(F, G)</w:t>
      </w:r>
      <w:r w:rsidR="00F43E37">
        <w:rPr>
          <w:rFonts w:ascii="Times New Roman" w:eastAsia="等线" w:hAnsi="Times New Roman" w:cs="Times New Roman"/>
        </w:rPr>
        <w:t xml:space="preserve"> </w:t>
      </w:r>
      <w:r w:rsidRPr="0038795C">
        <w:rPr>
          <w:rFonts w:ascii="Times New Roman" w:eastAsia="等线" w:hAnsi="Times New Roman" w:cs="Times New Roman"/>
        </w:rPr>
        <w:t xml:space="preserve">Flow cytometry analysis </w:t>
      </w:r>
      <w:r w:rsidRPr="0038795C">
        <w:rPr>
          <w:rFonts w:ascii="Times New Roman" w:eastAsia="等线" w:hAnsi="Times New Roman" w:cs="Times New Roman"/>
        </w:rPr>
        <w:lastRenderedPageBreak/>
        <w:t>and statistical analysis of Annexin V-FITC and PI staining in shNC/shCANX GBM#P3 and LN229 cells overexpressing BNIP3 for the analysis of</w:t>
      </w:r>
      <w:r w:rsidRPr="0038795C">
        <w:rPr>
          <w:rFonts w:ascii="Times New Roman" w:eastAsia="等线" w:hAnsi="Times New Roman" w:cs="Times New Roman" w:hint="eastAsia"/>
        </w:rPr>
        <w:t xml:space="preserve"> </w:t>
      </w:r>
      <w:r w:rsidRPr="0038795C">
        <w:rPr>
          <w:rFonts w:ascii="Times New Roman" w:eastAsia="等线" w:hAnsi="Times New Roman" w:cs="Times New Roman"/>
        </w:rPr>
        <w:t>apoptosis.</w:t>
      </w:r>
      <w:r w:rsidR="00A06322" w:rsidRPr="00A06322">
        <w:rPr>
          <w:rFonts w:ascii="Times New Roman" w:eastAsia="等线" w:hAnsi="Times New Roman" w:cs="Times New Roman"/>
        </w:rPr>
        <w:t xml:space="preserve"> </w:t>
      </w:r>
      <w:r w:rsidR="00A06322" w:rsidRPr="0038795C">
        <w:rPr>
          <w:rFonts w:ascii="Times New Roman" w:eastAsia="等线" w:hAnsi="Times New Roman" w:cs="Times New Roman"/>
        </w:rPr>
        <w:t>The data are shown as the means ± SDs and are representative of three independent experiments.</w:t>
      </w:r>
      <w:r w:rsidR="00A06322">
        <w:rPr>
          <w:rFonts w:ascii="Times New Roman" w:eastAsia="等线" w:hAnsi="Times New Roman" w:cs="Times New Roman"/>
        </w:rPr>
        <w:t xml:space="preserve"> </w:t>
      </w:r>
      <w:r w:rsidR="00A06322" w:rsidRPr="0038795C">
        <w:rPr>
          <w:rFonts w:ascii="Times New Roman" w:eastAsia="等线" w:hAnsi="Times New Roman" w:cs="Times New Roman"/>
        </w:rPr>
        <w:t>*P &lt; 0.05; **P &lt; 0.01, ***P &lt; 0.001 between the two indicated treatments.</w:t>
      </w:r>
    </w:p>
    <w:p w14:paraId="146B7B31" w14:textId="617D03AE" w:rsidR="0038795C" w:rsidRPr="0038795C" w:rsidRDefault="0038795C" w:rsidP="0038795C">
      <w:pPr>
        <w:spacing w:line="480" w:lineRule="auto"/>
        <w:rPr>
          <w:rFonts w:ascii="Times New Roman" w:eastAsia="等线" w:hAnsi="Times New Roman" w:cs="Times New Roman"/>
          <w:b/>
          <w:bCs/>
        </w:rPr>
      </w:pPr>
    </w:p>
    <w:p w14:paraId="7A61B03C" w14:textId="04F5755A" w:rsidR="0038795C" w:rsidRPr="0038795C" w:rsidRDefault="00A06322" w:rsidP="0038795C">
      <w:pPr>
        <w:spacing w:line="480" w:lineRule="auto"/>
        <w:rPr>
          <w:rFonts w:ascii="Times New Roman" w:eastAsia="等线" w:hAnsi="Times New Roman" w:cs="Times New Roman"/>
        </w:rPr>
      </w:pPr>
      <w:r>
        <w:rPr>
          <w:noProof/>
        </w:rPr>
        <w:lastRenderedPageBreak/>
        <w:drawing>
          <wp:inline distT="0" distB="0" distL="0" distR="0" wp14:anchorId="3B0A42EF" wp14:editId="2D97305F">
            <wp:extent cx="5274310" cy="716470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7164705"/>
                    </a:xfrm>
                    <a:prstGeom prst="rect">
                      <a:avLst/>
                    </a:prstGeom>
                    <a:noFill/>
                    <a:ln>
                      <a:noFill/>
                    </a:ln>
                  </pic:spPr>
                </pic:pic>
              </a:graphicData>
            </a:graphic>
          </wp:inline>
        </w:drawing>
      </w:r>
    </w:p>
    <w:p w14:paraId="10B2D8CC" w14:textId="16EDFD0F" w:rsidR="0038795C" w:rsidRPr="0038795C" w:rsidRDefault="0038795C" w:rsidP="007A1DFA">
      <w:pPr>
        <w:spacing w:line="480" w:lineRule="auto"/>
        <w:rPr>
          <w:rFonts w:ascii="Times New Roman" w:eastAsia="等线" w:hAnsi="Times New Roman" w:cs="Times New Roman"/>
        </w:rPr>
      </w:pPr>
      <w:r w:rsidRPr="0038795C">
        <w:rPr>
          <w:rFonts w:ascii="Times New Roman" w:eastAsia="等线" w:hAnsi="Times New Roman" w:cs="Times New Roman"/>
          <w:b/>
          <w:bCs/>
        </w:rPr>
        <w:t xml:space="preserve">Figure S7: </w:t>
      </w:r>
      <w:r w:rsidR="00F43E37" w:rsidRPr="0038795C">
        <w:rPr>
          <w:rFonts w:ascii="Times New Roman" w:eastAsia="等线" w:hAnsi="Times New Roman" w:cs="Times New Roman"/>
        </w:rPr>
        <w:t>(A)</w:t>
      </w:r>
      <w:r w:rsidR="00F43E37">
        <w:rPr>
          <w:rFonts w:ascii="Times New Roman" w:eastAsia="等线" w:hAnsi="Times New Roman" w:cs="Times New Roman"/>
        </w:rPr>
        <w:t xml:space="preserve"> </w:t>
      </w:r>
      <w:r w:rsidRPr="0038795C">
        <w:rPr>
          <w:rFonts w:ascii="Times New Roman" w:eastAsia="等线" w:hAnsi="Times New Roman" w:cs="Times New Roman"/>
        </w:rPr>
        <w:t xml:space="preserve">Mitochondrial probes were used to assess changes in mitophagy following CANX knockdown and BNIP3 overexpression in LN229 cells (scale bar: 40 </w:t>
      </w:r>
      <w:proofErr w:type="spellStart"/>
      <w:r w:rsidRPr="0038795C">
        <w:rPr>
          <w:rFonts w:ascii="Times New Roman" w:eastAsia="等线" w:hAnsi="Times New Roman" w:cs="Times New Roman"/>
        </w:rPr>
        <w:t>μm</w:t>
      </w:r>
      <w:proofErr w:type="spellEnd"/>
      <w:r w:rsidRPr="0038795C">
        <w:rPr>
          <w:rFonts w:ascii="Times New Roman" w:eastAsia="等线" w:hAnsi="Times New Roman" w:cs="Times New Roman"/>
        </w:rPr>
        <w:t xml:space="preserve">). </w:t>
      </w:r>
      <w:r w:rsidR="00F43E37" w:rsidRPr="0038795C">
        <w:rPr>
          <w:rFonts w:ascii="Times New Roman" w:eastAsia="等线" w:hAnsi="Times New Roman" w:cs="Times New Roman"/>
        </w:rPr>
        <w:t>(B)</w:t>
      </w:r>
      <w:r w:rsidR="00F43E37">
        <w:rPr>
          <w:rFonts w:ascii="Times New Roman" w:eastAsia="等线" w:hAnsi="Times New Roman" w:cs="Times New Roman"/>
        </w:rPr>
        <w:t xml:space="preserve"> </w:t>
      </w:r>
      <w:r w:rsidRPr="0038795C">
        <w:rPr>
          <w:rFonts w:ascii="Times New Roman" w:eastAsia="等线" w:hAnsi="Times New Roman" w:cs="Times New Roman"/>
        </w:rPr>
        <w:t xml:space="preserve">Statistical analysis of the colocalization of GFP-LC3B puncta with RFP-mito in each cell. </w:t>
      </w:r>
      <w:r w:rsidR="00F43E37">
        <w:rPr>
          <w:rFonts w:ascii="Times New Roman" w:eastAsia="等线" w:hAnsi="Times New Roman" w:cs="Times New Roman"/>
        </w:rPr>
        <w:t>(C, D)</w:t>
      </w:r>
      <w:r w:rsidR="00F43E37">
        <w:rPr>
          <w:rFonts w:ascii="Times New Roman" w:eastAsia="等线" w:hAnsi="Times New Roman" w:cs="Times New Roman"/>
        </w:rPr>
        <w:t xml:space="preserve"> </w:t>
      </w:r>
      <w:r w:rsidR="007A1DFA" w:rsidRPr="007A1DFA">
        <w:rPr>
          <w:rFonts w:ascii="Times New Roman" w:eastAsia="等线" w:hAnsi="Times New Roman" w:cs="Times New Roman"/>
        </w:rPr>
        <w:t>Representative confocal images are of GBM#P3</w:t>
      </w:r>
      <w:r w:rsidR="007A1DFA">
        <w:rPr>
          <w:rFonts w:ascii="Times New Roman" w:eastAsia="等线" w:hAnsi="Times New Roman" w:cs="Times New Roman"/>
        </w:rPr>
        <w:t xml:space="preserve"> </w:t>
      </w:r>
      <w:r w:rsidR="007A1DFA" w:rsidRPr="007A1DFA">
        <w:rPr>
          <w:rFonts w:ascii="Times New Roman" w:eastAsia="等线" w:hAnsi="Times New Roman" w:cs="Times New Roman"/>
        </w:rPr>
        <w:t xml:space="preserve">and </w:t>
      </w:r>
      <w:r w:rsidR="007A1DFA">
        <w:rPr>
          <w:rFonts w:ascii="Times New Roman" w:eastAsia="等线" w:hAnsi="Times New Roman" w:cs="Times New Roman"/>
        </w:rPr>
        <w:t>T98G</w:t>
      </w:r>
      <w:r w:rsidR="007A1DFA" w:rsidRPr="007A1DFA">
        <w:rPr>
          <w:rFonts w:ascii="Times New Roman" w:eastAsia="等线" w:hAnsi="Times New Roman" w:cs="Times New Roman"/>
        </w:rPr>
        <w:t xml:space="preserve"> cells expressing mt-</w:t>
      </w:r>
      <w:proofErr w:type="spellStart"/>
      <w:r w:rsidR="007A1DFA" w:rsidRPr="007A1DFA">
        <w:rPr>
          <w:rFonts w:ascii="Times New Roman" w:eastAsia="等线" w:hAnsi="Times New Roman" w:cs="Times New Roman"/>
        </w:rPr>
        <w:t>Keima</w:t>
      </w:r>
      <w:proofErr w:type="spellEnd"/>
      <w:r w:rsidR="007A1DFA" w:rsidRPr="007A1DFA">
        <w:rPr>
          <w:rFonts w:ascii="Times New Roman" w:eastAsia="等线" w:hAnsi="Times New Roman" w:cs="Times New Roman"/>
        </w:rPr>
        <w:t xml:space="preserve"> transfected with s</w:t>
      </w:r>
      <w:r w:rsidR="007A1DFA">
        <w:rPr>
          <w:rFonts w:ascii="Times New Roman" w:eastAsia="等线" w:hAnsi="Times New Roman" w:cs="Times New Roman"/>
        </w:rPr>
        <w:t>i</w:t>
      </w:r>
      <w:r w:rsidR="007A1DFA" w:rsidRPr="007A1DFA">
        <w:rPr>
          <w:rFonts w:ascii="Times New Roman" w:eastAsia="等线" w:hAnsi="Times New Roman" w:cs="Times New Roman"/>
        </w:rPr>
        <w:t>NC or</w:t>
      </w:r>
      <w:r w:rsidR="007A1DFA">
        <w:rPr>
          <w:rFonts w:ascii="Times New Roman" w:eastAsia="等线" w:hAnsi="Times New Roman" w:cs="Times New Roman"/>
        </w:rPr>
        <w:t xml:space="preserve"> </w:t>
      </w:r>
      <w:proofErr w:type="spellStart"/>
      <w:r w:rsidR="007A1DFA">
        <w:rPr>
          <w:rFonts w:ascii="Times New Roman" w:eastAsia="等线" w:hAnsi="Times New Roman" w:cs="Times New Roman"/>
        </w:rPr>
        <w:lastRenderedPageBreak/>
        <w:t>siCANX</w:t>
      </w:r>
      <w:proofErr w:type="spellEnd"/>
      <w:r w:rsidR="00D72055">
        <w:rPr>
          <w:rFonts w:ascii="Times New Roman" w:eastAsia="等线" w:hAnsi="Times New Roman" w:cs="Times New Roman"/>
        </w:rPr>
        <w:t xml:space="preserve"> </w:t>
      </w:r>
      <w:r w:rsidR="00D72055" w:rsidRPr="0038795C">
        <w:rPr>
          <w:rFonts w:ascii="Times New Roman" w:eastAsia="等线" w:hAnsi="Times New Roman" w:cs="Times New Roman"/>
        </w:rPr>
        <w:t xml:space="preserve">(scale bar: </w:t>
      </w:r>
      <w:r w:rsidR="00D72055">
        <w:rPr>
          <w:rFonts w:ascii="Times New Roman" w:eastAsia="等线" w:hAnsi="Times New Roman" w:cs="Times New Roman"/>
        </w:rPr>
        <w:t>1</w:t>
      </w:r>
      <w:r w:rsidR="00D72055" w:rsidRPr="0038795C">
        <w:rPr>
          <w:rFonts w:ascii="Times New Roman" w:eastAsia="等线" w:hAnsi="Times New Roman" w:cs="Times New Roman"/>
        </w:rPr>
        <w:t xml:space="preserve">0 </w:t>
      </w:r>
      <w:proofErr w:type="spellStart"/>
      <w:r w:rsidR="00D72055" w:rsidRPr="0038795C">
        <w:rPr>
          <w:rFonts w:ascii="Times New Roman" w:eastAsia="等线" w:hAnsi="Times New Roman" w:cs="Times New Roman"/>
        </w:rPr>
        <w:t>μm</w:t>
      </w:r>
      <w:proofErr w:type="spellEnd"/>
      <w:r w:rsidR="00D72055" w:rsidRPr="0038795C">
        <w:rPr>
          <w:rFonts w:ascii="Times New Roman" w:eastAsia="等线" w:hAnsi="Times New Roman" w:cs="Times New Roman"/>
        </w:rPr>
        <w:t>)</w:t>
      </w:r>
      <w:r w:rsidR="007A1DFA" w:rsidRPr="007A1DFA">
        <w:rPr>
          <w:rFonts w:ascii="Times New Roman" w:eastAsia="等线" w:hAnsi="Times New Roman" w:cs="Times New Roman"/>
        </w:rPr>
        <w:t>.</w:t>
      </w:r>
      <w:r w:rsidR="007A1DFA">
        <w:rPr>
          <w:rFonts w:ascii="Times New Roman" w:eastAsia="等线" w:hAnsi="Times New Roman" w:cs="Times New Roman"/>
        </w:rPr>
        <w:t xml:space="preserve"> </w:t>
      </w:r>
      <w:r w:rsidR="00F43E37">
        <w:rPr>
          <w:rFonts w:ascii="Times New Roman" w:eastAsia="等线" w:hAnsi="Times New Roman" w:cs="Times New Roman"/>
        </w:rPr>
        <w:t>(E)</w:t>
      </w:r>
      <w:r w:rsidR="00F43E37">
        <w:rPr>
          <w:rFonts w:ascii="Times New Roman" w:eastAsia="等线" w:hAnsi="Times New Roman" w:cs="Times New Roman"/>
        </w:rPr>
        <w:t xml:space="preserve"> </w:t>
      </w:r>
      <w:r w:rsidR="007A1DFA" w:rsidRPr="0038795C">
        <w:rPr>
          <w:rFonts w:ascii="Times New Roman" w:eastAsia="等线" w:hAnsi="Times New Roman" w:cs="Times New Roman"/>
        </w:rPr>
        <w:t>Statistical analysis of the</w:t>
      </w:r>
      <w:r w:rsidR="007A1DFA" w:rsidRPr="007A1DFA">
        <w:rPr>
          <w:rFonts w:ascii="Times New Roman" w:eastAsia="等线" w:hAnsi="Times New Roman" w:cs="Times New Roman"/>
        </w:rPr>
        <w:t xml:space="preserve"> ratio of fluorescence intensity at </w:t>
      </w:r>
      <w:r w:rsidR="007A1DFA">
        <w:rPr>
          <w:rFonts w:ascii="Times New Roman" w:eastAsia="等线" w:hAnsi="Times New Roman" w:cs="Times New Roman"/>
        </w:rPr>
        <w:t>55</w:t>
      </w:r>
      <w:r w:rsidR="007A1DFA" w:rsidRPr="007A1DFA">
        <w:rPr>
          <w:rFonts w:ascii="Times New Roman" w:eastAsia="等线" w:hAnsi="Times New Roman" w:cs="Times New Roman"/>
        </w:rPr>
        <w:t xml:space="preserve">0nm excitation versus </w:t>
      </w:r>
      <w:r w:rsidR="007A1DFA">
        <w:rPr>
          <w:rFonts w:ascii="Times New Roman" w:eastAsia="等线" w:hAnsi="Times New Roman" w:cs="Times New Roman"/>
        </w:rPr>
        <w:t>44</w:t>
      </w:r>
      <w:r w:rsidR="007A1DFA" w:rsidRPr="007A1DFA">
        <w:rPr>
          <w:rFonts w:ascii="Times New Roman" w:eastAsia="等线" w:hAnsi="Times New Roman" w:cs="Times New Roman"/>
        </w:rPr>
        <w:t>0nm excitation</w:t>
      </w:r>
      <w:r w:rsidR="007A1DFA">
        <w:rPr>
          <w:rFonts w:ascii="Times New Roman" w:eastAsia="等线" w:hAnsi="Times New Roman" w:cs="Times New Roman"/>
        </w:rPr>
        <w:t>.</w:t>
      </w:r>
      <w:r w:rsidR="00A417B4">
        <w:rPr>
          <w:rFonts w:ascii="Times New Roman" w:eastAsia="等线" w:hAnsi="Times New Roman" w:cs="Times New Roman"/>
        </w:rPr>
        <w:t xml:space="preserve"> </w:t>
      </w:r>
      <w:r w:rsidR="00F43E37">
        <w:rPr>
          <w:rFonts w:ascii="Times New Roman" w:eastAsia="等线" w:hAnsi="Times New Roman" w:cs="Times New Roman"/>
        </w:rPr>
        <w:t>(F)</w:t>
      </w:r>
      <w:r w:rsidR="00F43E37">
        <w:rPr>
          <w:rFonts w:ascii="Times New Roman" w:eastAsia="等线" w:hAnsi="Times New Roman" w:cs="Times New Roman"/>
        </w:rPr>
        <w:t xml:space="preserve"> </w:t>
      </w:r>
      <w:r w:rsidR="00A417B4" w:rsidRPr="0038795C">
        <w:rPr>
          <w:rFonts w:ascii="Times New Roman" w:eastAsia="等线" w:hAnsi="Times New Roman" w:cs="Times New Roman"/>
        </w:rPr>
        <w:t xml:space="preserve">Western blot analysis showing </w:t>
      </w:r>
      <w:r w:rsidR="00A417B4">
        <w:rPr>
          <w:rFonts w:ascii="Times New Roman" w:eastAsia="等线" w:hAnsi="Times New Roman" w:cs="Times New Roman"/>
        </w:rPr>
        <w:t>the protein level of NDP52, PINK1, Optineurin and Parkin after the knockdown of CANX</w:t>
      </w:r>
      <w:r w:rsidR="00A06322">
        <w:rPr>
          <w:rFonts w:ascii="Times New Roman" w:eastAsia="等线" w:hAnsi="Times New Roman" w:cs="Times New Roman"/>
        </w:rPr>
        <w:t>.</w:t>
      </w:r>
      <w:r w:rsidR="007A1DFA">
        <w:rPr>
          <w:rFonts w:ascii="Times New Roman" w:eastAsia="等线" w:hAnsi="Times New Roman" w:cs="Times New Roman"/>
        </w:rPr>
        <w:t xml:space="preserve"> </w:t>
      </w:r>
      <w:r w:rsidR="00A06322" w:rsidRPr="0038795C">
        <w:rPr>
          <w:rFonts w:ascii="Times New Roman" w:eastAsia="等线" w:hAnsi="Times New Roman" w:cs="Times New Roman"/>
        </w:rPr>
        <w:t>The data are shown as the means ± SDs and are representative of three independent experiments.</w:t>
      </w:r>
      <w:r w:rsidR="00A06322">
        <w:rPr>
          <w:rFonts w:ascii="Times New Roman" w:eastAsia="等线" w:hAnsi="Times New Roman" w:cs="Times New Roman"/>
        </w:rPr>
        <w:t xml:space="preserve"> </w:t>
      </w:r>
      <w:r w:rsidRPr="0038795C">
        <w:rPr>
          <w:rFonts w:ascii="Times New Roman" w:eastAsia="等线" w:hAnsi="Times New Roman" w:cs="Times New Roman"/>
        </w:rPr>
        <w:t>*P &lt; 0.05; **P &lt; 0.01, ***P &lt; 0.001 between the two indicated treatments.</w:t>
      </w:r>
    </w:p>
    <w:p w14:paraId="3833CC46" w14:textId="701CE11F" w:rsidR="0038795C" w:rsidRPr="0038795C" w:rsidRDefault="004848C0" w:rsidP="0038795C">
      <w:pPr>
        <w:spacing w:line="480" w:lineRule="auto"/>
        <w:rPr>
          <w:rFonts w:ascii="Times New Roman" w:eastAsia="等线" w:hAnsi="Times New Roman" w:cs="Times New Roman"/>
        </w:rPr>
      </w:pPr>
      <w:r>
        <w:rPr>
          <w:noProof/>
        </w:rPr>
        <w:drawing>
          <wp:inline distT="0" distB="0" distL="0" distR="0" wp14:anchorId="00AA33DD" wp14:editId="6AA6BF72">
            <wp:extent cx="5274310" cy="6302375"/>
            <wp:effectExtent l="0" t="0" r="254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6302375"/>
                    </a:xfrm>
                    <a:prstGeom prst="rect">
                      <a:avLst/>
                    </a:prstGeom>
                    <a:noFill/>
                    <a:ln>
                      <a:noFill/>
                    </a:ln>
                  </pic:spPr>
                </pic:pic>
              </a:graphicData>
            </a:graphic>
          </wp:inline>
        </w:drawing>
      </w:r>
    </w:p>
    <w:p w14:paraId="36305BD1" w14:textId="008BAE0D" w:rsidR="0038795C" w:rsidRPr="0038795C" w:rsidRDefault="0038795C" w:rsidP="0038795C">
      <w:pPr>
        <w:spacing w:line="480" w:lineRule="auto"/>
        <w:rPr>
          <w:rFonts w:ascii="Times New Roman" w:eastAsia="等线" w:hAnsi="Times New Roman" w:cs="Times New Roman"/>
        </w:rPr>
      </w:pPr>
      <w:r w:rsidRPr="0038795C">
        <w:rPr>
          <w:rFonts w:ascii="Times New Roman" w:eastAsia="等线" w:hAnsi="Times New Roman" w:cs="Times New Roman"/>
          <w:b/>
          <w:bCs/>
        </w:rPr>
        <w:t xml:space="preserve">Figure S8: </w:t>
      </w:r>
      <w:r w:rsidR="00F43E37" w:rsidRPr="00F43E37">
        <w:rPr>
          <w:rFonts w:ascii="Times New Roman" w:eastAsia="等线" w:hAnsi="Times New Roman" w:cs="Times New Roman"/>
        </w:rPr>
        <w:t xml:space="preserve">(A) </w:t>
      </w:r>
      <w:r w:rsidRPr="0038795C">
        <w:rPr>
          <w:rFonts w:ascii="Times New Roman" w:eastAsia="等线" w:hAnsi="Times New Roman" w:cs="Times New Roman"/>
        </w:rPr>
        <w:t xml:space="preserve">PPI network of CANX-related DEGs. </w:t>
      </w:r>
      <w:r w:rsidR="00F43E37">
        <w:rPr>
          <w:rFonts w:ascii="Times New Roman" w:eastAsia="等线" w:hAnsi="Times New Roman" w:cs="Times New Roman"/>
        </w:rPr>
        <w:t xml:space="preserve">(B) </w:t>
      </w:r>
      <w:r w:rsidRPr="0038795C">
        <w:rPr>
          <w:rFonts w:ascii="Times New Roman" w:eastAsia="等线" w:hAnsi="Times New Roman" w:cs="Times New Roman"/>
        </w:rPr>
        <w:t xml:space="preserve">The top 20 CANX-related hub genes. </w:t>
      </w:r>
      <w:r w:rsidR="00F43E37">
        <w:rPr>
          <w:rFonts w:ascii="Times New Roman" w:eastAsia="等线" w:hAnsi="Times New Roman" w:cs="Times New Roman"/>
        </w:rPr>
        <w:t>(C-</w:t>
      </w:r>
      <w:r w:rsidR="00F43E37">
        <w:rPr>
          <w:rFonts w:ascii="Times New Roman" w:eastAsia="等线" w:hAnsi="Times New Roman" w:cs="Times New Roman"/>
        </w:rPr>
        <w:lastRenderedPageBreak/>
        <w:t xml:space="preserve">E) </w:t>
      </w:r>
      <w:r w:rsidRPr="0038795C">
        <w:rPr>
          <w:rFonts w:ascii="Times New Roman" w:eastAsia="等线" w:hAnsi="Times New Roman" w:cs="Times New Roman"/>
        </w:rPr>
        <w:t>GO enrichment analysis (CC, MF</w:t>
      </w:r>
      <w:r w:rsidR="004848C0">
        <w:rPr>
          <w:rFonts w:ascii="Times New Roman" w:eastAsia="等线" w:hAnsi="Times New Roman" w:cs="Times New Roman"/>
        </w:rPr>
        <w:t xml:space="preserve"> and BP</w:t>
      </w:r>
      <w:r w:rsidRPr="0038795C">
        <w:rPr>
          <w:rFonts w:ascii="Times New Roman" w:eastAsia="等线" w:hAnsi="Times New Roman" w:cs="Times New Roman"/>
        </w:rPr>
        <w:t xml:space="preserve"> terms) of the DEGs related to CANX</w:t>
      </w:r>
      <w:r w:rsidR="00A06322">
        <w:rPr>
          <w:rFonts w:ascii="Times New Roman" w:eastAsia="等线" w:hAnsi="Times New Roman" w:cs="Times New Roman"/>
        </w:rPr>
        <w:t>.</w:t>
      </w:r>
    </w:p>
    <w:p w14:paraId="783F3837" w14:textId="30BEE88F" w:rsidR="0038795C" w:rsidRPr="0038795C" w:rsidRDefault="00A65137" w:rsidP="0038795C">
      <w:pPr>
        <w:spacing w:line="480" w:lineRule="auto"/>
        <w:rPr>
          <w:rFonts w:ascii="Times New Roman" w:eastAsia="等线" w:hAnsi="Times New Roman" w:cs="Times New Roman"/>
        </w:rPr>
      </w:pPr>
      <w:r>
        <w:rPr>
          <w:noProof/>
        </w:rPr>
        <w:drawing>
          <wp:inline distT="0" distB="0" distL="0" distR="0" wp14:anchorId="3BC5BC15" wp14:editId="30075359">
            <wp:extent cx="5274310" cy="716470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7164705"/>
                    </a:xfrm>
                    <a:prstGeom prst="rect">
                      <a:avLst/>
                    </a:prstGeom>
                    <a:noFill/>
                    <a:ln>
                      <a:noFill/>
                    </a:ln>
                  </pic:spPr>
                </pic:pic>
              </a:graphicData>
            </a:graphic>
          </wp:inline>
        </w:drawing>
      </w:r>
    </w:p>
    <w:p w14:paraId="2C5C8746" w14:textId="2CA97319" w:rsidR="0038795C" w:rsidRPr="0038795C" w:rsidRDefault="0038795C" w:rsidP="0038795C">
      <w:pPr>
        <w:spacing w:line="480" w:lineRule="auto"/>
        <w:rPr>
          <w:rFonts w:ascii="Times New Roman" w:eastAsia="等线" w:hAnsi="Times New Roman" w:cs="Times New Roman"/>
        </w:rPr>
      </w:pPr>
      <w:r w:rsidRPr="0038795C">
        <w:rPr>
          <w:rFonts w:ascii="Times New Roman" w:eastAsia="等线" w:hAnsi="Times New Roman" w:cs="Times New Roman"/>
          <w:b/>
          <w:bCs/>
        </w:rPr>
        <w:t>F</w:t>
      </w:r>
      <w:r w:rsidRPr="0038795C">
        <w:rPr>
          <w:rFonts w:ascii="Times New Roman" w:eastAsia="等线" w:hAnsi="Times New Roman" w:cs="Times New Roman" w:hint="eastAsia"/>
          <w:b/>
          <w:bCs/>
        </w:rPr>
        <w:t>ig</w:t>
      </w:r>
      <w:r w:rsidRPr="0038795C">
        <w:rPr>
          <w:rFonts w:ascii="Times New Roman" w:eastAsia="等线" w:hAnsi="Times New Roman" w:cs="Times New Roman"/>
          <w:b/>
          <w:bCs/>
        </w:rPr>
        <w:t>ure S9</w:t>
      </w:r>
      <w:r w:rsidRPr="0038795C">
        <w:rPr>
          <w:rFonts w:ascii="Times New Roman" w:eastAsia="等线" w:hAnsi="Times New Roman" w:cs="Times New Roman"/>
        </w:rPr>
        <w:t xml:space="preserve">: </w:t>
      </w:r>
      <w:r w:rsidR="00F43E37" w:rsidRPr="0038795C">
        <w:rPr>
          <w:rFonts w:ascii="Times New Roman" w:eastAsia="等线" w:hAnsi="Times New Roman" w:cs="Times New Roman"/>
        </w:rPr>
        <w:t>(A)</w:t>
      </w:r>
      <w:r w:rsidR="00F43E37">
        <w:rPr>
          <w:rFonts w:ascii="Times New Roman" w:eastAsia="等线" w:hAnsi="Times New Roman" w:cs="Times New Roman"/>
        </w:rPr>
        <w:t xml:space="preserve"> </w:t>
      </w:r>
      <w:r w:rsidRPr="0038795C">
        <w:rPr>
          <w:rFonts w:ascii="Times New Roman" w:eastAsia="等线" w:hAnsi="Times New Roman" w:cs="Times New Roman"/>
        </w:rPr>
        <w:t>Western blot analysis showing changes in CANX</w:t>
      </w:r>
      <w:r w:rsidR="002433B0">
        <w:rPr>
          <w:rFonts w:ascii="Times New Roman" w:eastAsia="等线" w:hAnsi="Times New Roman" w:cs="Times New Roman"/>
        </w:rPr>
        <w:t>, SQSTM1</w:t>
      </w:r>
      <w:r w:rsidRPr="0038795C">
        <w:rPr>
          <w:rFonts w:ascii="Times New Roman" w:eastAsia="等线" w:hAnsi="Times New Roman" w:cs="Times New Roman"/>
        </w:rPr>
        <w:t xml:space="preserve"> and LC3B expression in GBM#P3, T98G, and LN229 cells after treatment with ND. </w:t>
      </w:r>
      <w:r w:rsidR="00F43E37" w:rsidRPr="0038795C">
        <w:rPr>
          <w:rFonts w:ascii="Times New Roman" w:eastAsia="等线" w:hAnsi="Times New Roman" w:cs="Times New Roman"/>
        </w:rPr>
        <w:t>(B)</w:t>
      </w:r>
      <w:r w:rsidR="00F43E37">
        <w:rPr>
          <w:rFonts w:ascii="Times New Roman" w:eastAsia="等线" w:hAnsi="Times New Roman" w:cs="Times New Roman"/>
        </w:rPr>
        <w:t xml:space="preserve"> </w:t>
      </w:r>
      <w:r w:rsidRPr="0038795C">
        <w:rPr>
          <w:rFonts w:ascii="Times New Roman" w:eastAsia="等线" w:hAnsi="Times New Roman" w:cs="Times New Roman"/>
        </w:rPr>
        <w:t>Analysis of the Ca</w:t>
      </w:r>
      <w:r w:rsidRPr="0038795C">
        <w:rPr>
          <w:rFonts w:ascii="Times New Roman" w:eastAsia="等线" w:hAnsi="Times New Roman" w:cs="Times New Roman"/>
          <w:vertAlign w:val="superscript"/>
        </w:rPr>
        <w:t>2+</w:t>
      </w:r>
      <w:r w:rsidRPr="0038795C">
        <w:rPr>
          <w:rFonts w:ascii="Times New Roman" w:eastAsia="等线" w:hAnsi="Times New Roman" w:cs="Times New Roman"/>
        </w:rPr>
        <w:t xml:space="preserve"> fluorescence intensity in GBM#P3 cells (shNC/shCANX group) treated with TMZ</w:t>
      </w:r>
      <w:r w:rsidR="005876D2" w:rsidRPr="0038795C">
        <w:rPr>
          <w:rFonts w:ascii="Times New Roman" w:eastAsia="等线" w:hAnsi="Times New Roman" w:cs="Times New Roman"/>
        </w:rPr>
        <w:t xml:space="preserve"> (scale bar: </w:t>
      </w:r>
      <w:r w:rsidR="005876D2">
        <w:rPr>
          <w:rFonts w:ascii="Times New Roman" w:eastAsia="等线" w:hAnsi="Times New Roman" w:cs="Times New Roman"/>
        </w:rPr>
        <w:t>8</w:t>
      </w:r>
      <w:r w:rsidR="005876D2" w:rsidRPr="0038795C">
        <w:rPr>
          <w:rFonts w:ascii="Times New Roman" w:eastAsia="等线" w:hAnsi="Times New Roman" w:cs="Times New Roman"/>
        </w:rPr>
        <w:t xml:space="preserve">0 </w:t>
      </w:r>
      <w:proofErr w:type="spellStart"/>
      <w:r w:rsidR="005876D2" w:rsidRPr="0038795C">
        <w:rPr>
          <w:rFonts w:ascii="Times New Roman" w:eastAsia="等线" w:hAnsi="Times New Roman" w:cs="Times New Roman"/>
        </w:rPr>
        <w:t>μm</w:t>
      </w:r>
      <w:proofErr w:type="spellEnd"/>
      <w:r w:rsidR="005876D2" w:rsidRPr="0038795C">
        <w:rPr>
          <w:rFonts w:ascii="Times New Roman" w:eastAsia="等线" w:hAnsi="Times New Roman" w:cs="Times New Roman"/>
        </w:rPr>
        <w:t>)</w:t>
      </w:r>
      <w:r w:rsidRPr="0038795C">
        <w:rPr>
          <w:rFonts w:ascii="Times New Roman" w:eastAsia="等线" w:hAnsi="Times New Roman" w:cs="Times New Roman"/>
        </w:rPr>
        <w:t xml:space="preserve">. </w:t>
      </w:r>
      <w:r w:rsidR="00F43E37" w:rsidRPr="0038795C">
        <w:rPr>
          <w:rFonts w:ascii="Times New Roman" w:eastAsia="等线" w:hAnsi="Times New Roman" w:cs="Times New Roman"/>
        </w:rPr>
        <w:t>(C)</w:t>
      </w:r>
      <w:r w:rsidR="00F43E37">
        <w:rPr>
          <w:rFonts w:ascii="Times New Roman" w:eastAsia="等线" w:hAnsi="Times New Roman" w:cs="Times New Roman"/>
        </w:rPr>
        <w:t xml:space="preserve"> </w:t>
      </w:r>
      <w:r w:rsidRPr="0038795C">
        <w:rPr>
          <w:rFonts w:ascii="Times New Roman" w:eastAsia="等线" w:hAnsi="Times New Roman" w:cs="Times New Roman"/>
        </w:rPr>
        <w:lastRenderedPageBreak/>
        <w:t>Quantitative analysis of the Ca²</w:t>
      </w:r>
      <w:r w:rsidRPr="0038795C">
        <w:rPr>
          <w:rFonts w:ascii="Times New Roman" w:eastAsia="等线" w:hAnsi="Times New Roman" w:cs="Times New Roman"/>
          <w:vertAlign w:val="superscript"/>
        </w:rPr>
        <w:t>+</w:t>
      </w:r>
      <w:r w:rsidRPr="0038795C">
        <w:rPr>
          <w:rFonts w:ascii="Times New Roman" w:eastAsia="等线" w:hAnsi="Times New Roman" w:cs="Times New Roman"/>
        </w:rPr>
        <w:t xml:space="preserve"> fluorescence intensity in T98G cells (shNC/shCANX) before and after TMZ treatment via a microplate reader</w:t>
      </w:r>
      <w:r w:rsidR="005876D2">
        <w:rPr>
          <w:rFonts w:ascii="Times New Roman" w:eastAsia="等线" w:hAnsi="Times New Roman" w:cs="Times New Roman"/>
        </w:rPr>
        <w:t>.</w:t>
      </w:r>
      <w:r w:rsidRPr="0038795C">
        <w:rPr>
          <w:rFonts w:ascii="Times New Roman" w:eastAsia="等线" w:hAnsi="Times New Roman" w:cs="Times New Roman"/>
        </w:rPr>
        <w:t xml:space="preserve"> </w:t>
      </w:r>
      <w:r w:rsidR="00F43E37" w:rsidRPr="0038795C">
        <w:rPr>
          <w:rFonts w:ascii="Times New Roman" w:eastAsia="等线" w:hAnsi="Times New Roman" w:cs="Times New Roman"/>
        </w:rPr>
        <w:t>(D, F)</w:t>
      </w:r>
      <w:r w:rsidR="00F43E37">
        <w:rPr>
          <w:rFonts w:ascii="Times New Roman" w:eastAsia="等线" w:hAnsi="Times New Roman" w:cs="Times New Roman"/>
        </w:rPr>
        <w:t xml:space="preserve"> </w:t>
      </w:r>
      <w:r w:rsidRPr="0038795C">
        <w:rPr>
          <w:rFonts w:ascii="Times New Roman" w:eastAsia="等线" w:hAnsi="Times New Roman" w:cs="Times New Roman"/>
        </w:rPr>
        <w:t xml:space="preserve">Representative confocal images showing changes in GFP-labeled LC3 levels in LN229 cells stained with </w:t>
      </w:r>
      <w:proofErr w:type="spellStart"/>
      <w:r w:rsidRPr="0038795C">
        <w:rPr>
          <w:rFonts w:ascii="Times New Roman" w:eastAsia="等线" w:hAnsi="Times New Roman" w:cs="Times New Roman"/>
        </w:rPr>
        <w:t>MitoTracker</w:t>
      </w:r>
      <w:proofErr w:type="spellEnd"/>
      <w:r w:rsidRPr="0038795C">
        <w:rPr>
          <w:rFonts w:ascii="Times New Roman" w:eastAsia="等线" w:hAnsi="Times New Roman" w:cs="Times New Roman"/>
        </w:rPr>
        <w:t xml:space="preserve"> Red after treatment with ND and TMZ (scale bar: 40 </w:t>
      </w:r>
      <w:proofErr w:type="spellStart"/>
      <w:r w:rsidRPr="0038795C">
        <w:rPr>
          <w:rFonts w:ascii="Times New Roman" w:eastAsia="等线" w:hAnsi="Times New Roman" w:cs="Times New Roman"/>
        </w:rPr>
        <w:t>μm</w:t>
      </w:r>
      <w:proofErr w:type="spellEnd"/>
      <w:r w:rsidRPr="0038795C">
        <w:rPr>
          <w:rFonts w:ascii="Times New Roman" w:eastAsia="等线" w:hAnsi="Times New Roman" w:cs="Times New Roman"/>
        </w:rPr>
        <w:t xml:space="preserve">). </w:t>
      </w:r>
      <w:r w:rsidR="00F43E37" w:rsidRPr="0038795C">
        <w:rPr>
          <w:rFonts w:ascii="Times New Roman" w:eastAsia="等线" w:hAnsi="Times New Roman" w:cs="Times New Roman"/>
        </w:rPr>
        <w:t>(E, G)</w:t>
      </w:r>
      <w:r w:rsidR="00F43E37">
        <w:rPr>
          <w:rFonts w:ascii="Times New Roman" w:eastAsia="等线" w:hAnsi="Times New Roman" w:cs="Times New Roman"/>
        </w:rPr>
        <w:t xml:space="preserve"> </w:t>
      </w:r>
      <w:r w:rsidRPr="0038795C">
        <w:rPr>
          <w:rFonts w:ascii="Times New Roman" w:eastAsia="等线" w:hAnsi="Times New Roman" w:cs="Times New Roman"/>
        </w:rPr>
        <w:t xml:space="preserve">EdU assay showing the proliferation of GBM#P3 and T98G cells after treatment with TMZ and ND (scale bar: 40 </w:t>
      </w:r>
      <w:proofErr w:type="spellStart"/>
      <w:r w:rsidRPr="0038795C">
        <w:rPr>
          <w:rFonts w:ascii="Times New Roman" w:eastAsia="等线" w:hAnsi="Times New Roman" w:cs="Times New Roman"/>
        </w:rPr>
        <w:t>μm</w:t>
      </w:r>
      <w:proofErr w:type="spellEnd"/>
      <w:r w:rsidRPr="0038795C">
        <w:rPr>
          <w:rFonts w:ascii="Times New Roman" w:eastAsia="等线" w:hAnsi="Times New Roman" w:cs="Times New Roman"/>
        </w:rPr>
        <w:t xml:space="preserve">). </w:t>
      </w:r>
      <w:r w:rsidR="00F43E37" w:rsidRPr="0038795C">
        <w:rPr>
          <w:rFonts w:ascii="Times New Roman" w:eastAsia="等线" w:hAnsi="Times New Roman" w:cs="Times New Roman"/>
        </w:rPr>
        <w:t>(H)</w:t>
      </w:r>
      <w:r w:rsidR="00F43E37">
        <w:rPr>
          <w:rFonts w:ascii="Times New Roman" w:eastAsia="等线" w:hAnsi="Times New Roman" w:cs="Times New Roman"/>
        </w:rPr>
        <w:t xml:space="preserve"> </w:t>
      </w:r>
      <w:r w:rsidRPr="0038795C">
        <w:rPr>
          <w:rFonts w:ascii="Times New Roman" w:eastAsia="等线" w:hAnsi="Times New Roman" w:cs="Times New Roman"/>
        </w:rPr>
        <w:t>Flow cytometry analysis of apoptosis levels in LN229 cells after treatment with TMZ or ND.</w:t>
      </w:r>
      <w:r w:rsidR="00A65137">
        <w:rPr>
          <w:rFonts w:ascii="Times New Roman" w:eastAsia="等线" w:hAnsi="Times New Roman" w:cs="Times New Roman"/>
        </w:rPr>
        <w:t xml:space="preserve"> </w:t>
      </w:r>
      <w:r w:rsidR="00F43E37">
        <w:rPr>
          <w:rFonts w:ascii="Times New Roman" w:eastAsia="等线" w:hAnsi="Times New Roman" w:cs="Times New Roman"/>
        </w:rPr>
        <w:t>(I)</w:t>
      </w:r>
      <w:r w:rsidR="00F43E37">
        <w:rPr>
          <w:rFonts w:ascii="Times New Roman" w:eastAsia="等线" w:hAnsi="Times New Roman" w:cs="Times New Roman"/>
        </w:rPr>
        <w:t xml:space="preserve"> </w:t>
      </w:r>
      <w:r w:rsidR="00A65137" w:rsidRPr="00A65137">
        <w:rPr>
          <w:rFonts w:ascii="Times New Roman" w:eastAsia="等线" w:hAnsi="Times New Roman" w:cs="Times New Roman"/>
        </w:rPr>
        <w:t>The Western Blot results showed the expression of CANX in LN229 and GBM#P3 cells after the application of different types of calcium channel blockers</w:t>
      </w:r>
      <w:r w:rsidR="00A65137">
        <w:rPr>
          <w:rFonts w:ascii="Times New Roman" w:eastAsia="等线" w:hAnsi="Times New Roman" w:cs="Times New Roman" w:hint="eastAsia"/>
        </w:rPr>
        <w:t>.</w:t>
      </w:r>
      <w:r w:rsidRPr="0038795C">
        <w:rPr>
          <w:rFonts w:ascii="Times New Roman" w:eastAsia="等线" w:hAnsi="Times New Roman" w:cs="Times New Roman"/>
        </w:rPr>
        <w:t xml:space="preserve"> </w:t>
      </w:r>
      <w:r w:rsidR="00F43E37">
        <w:rPr>
          <w:rFonts w:ascii="Times New Roman" w:eastAsia="等线" w:hAnsi="Times New Roman" w:cs="Times New Roman"/>
        </w:rPr>
        <w:t>(J, K)</w:t>
      </w:r>
      <w:r w:rsidR="00F43E37">
        <w:rPr>
          <w:rFonts w:ascii="Times New Roman" w:eastAsia="等线" w:hAnsi="Times New Roman" w:cs="Times New Roman"/>
        </w:rPr>
        <w:t xml:space="preserve"> </w:t>
      </w:r>
      <w:r w:rsidR="00A65137" w:rsidRPr="00A65137">
        <w:rPr>
          <w:rFonts w:ascii="Times New Roman" w:eastAsia="等线" w:hAnsi="Times New Roman" w:cs="Times New Roman"/>
        </w:rPr>
        <w:t>The CCK-8 experiment revealed the activity of GBM#BG5 and GBM#BG7 cells when using ND and TMZ</w:t>
      </w:r>
      <w:r w:rsidR="00A65137">
        <w:rPr>
          <w:rFonts w:ascii="Times New Roman" w:eastAsia="等线" w:hAnsi="Times New Roman" w:cs="Times New Roman"/>
        </w:rPr>
        <w:t xml:space="preserve">. </w:t>
      </w:r>
      <w:r w:rsidRPr="0038795C">
        <w:rPr>
          <w:rFonts w:ascii="Times New Roman" w:eastAsia="等线" w:hAnsi="Times New Roman" w:cs="Times New Roman"/>
        </w:rPr>
        <w:t>The data are shown as the means ± SDs and are representative of three independent experiments. *P &lt; 0.05; **P &lt; 0.01, ***P &lt; 0.001 between the two indicated treatments.</w:t>
      </w:r>
    </w:p>
    <w:p w14:paraId="74BE547B" w14:textId="2C006674" w:rsidR="0038795C" w:rsidRPr="0038795C" w:rsidRDefault="00A65137" w:rsidP="0038795C">
      <w:pPr>
        <w:spacing w:line="480" w:lineRule="auto"/>
        <w:rPr>
          <w:rFonts w:ascii="Times New Roman" w:eastAsia="等线" w:hAnsi="Times New Roman" w:cs="Times New Roman"/>
        </w:rPr>
      </w:pPr>
      <w:r>
        <w:rPr>
          <w:noProof/>
        </w:rPr>
        <w:lastRenderedPageBreak/>
        <w:drawing>
          <wp:inline distT="0" distB="0" distL="0" distR="0" wp14:anchorId="46E72C10" wp14:editId="7BDFAFB3">
            <wp:extent cx="5274310" cy="7459345"/>
            <wp:effectExtent l="0" t="0" r="254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7459345"/>
                    </a:xfrm>
                    <a:prstGeom prst="rect">
                      <a:avLst/>
                    </a:prstGeom>
                    <a:noFill/>
                    <a:ln>
                      <a:noFill/>
                    </a:ln>
                  </pic:spPr>
                </pic:pic>
              </a:graphicData>
            </a:graphic>
          </wp:inline>
        </w:drawing>
      </w:r>
    </w:p>
    <w:p w14:paraId="44BBDA89" w14:textId="4B74BE1F" w:rsidR="0038795C" w:rsidRPr="0038795C" w:rsidRDefault="0038795C" w:rsidP="0038795C">
      <w:pPr>
        <w:spacing w:line="480" w:lineRule="auto"/>
        <w:rPr>
          <w:rFonts w:ascii="Times New Roman" w:eastAsia="等线" w:hAnsi="Times New Roman" w:cs="Times New Roman"/>
        </w:rPr>
      </w:pPr>
      <w:r w:rsidRPr="0038795C">
        <w:rPr>
          <w:rFonts w:ascii="Times New Roman" w:eastAsia="等线" w:hAnsi="Times New Roman" w:cs="Times New Roman" w:hint="eastAsia"/>
          <w:b/>
          <w:bCs/>
        </w:rPr>
        <w:t>F</w:t>
      </w:r>
      <w:r w:rsidRPr="0038795C">
        <w:rPr>
          <w:rFonts w:ascii="Times New Roman" w:eastAsia="等线" w:hAnsi="Times New Roman" w:cs="Times New Roman"/>
          <w:b/>
          <w:bCs/>
        </w:rPr>
        <w:t>igure S10:</w:t>
      </w:r>
      <w:r w:rsidR="00C53BDE">
        <w:rPr>
          <w:rFonts w:ascii="Times New Roman" w:eastAsia="等线" w:hAnsi="Times New Roman" w:cs="Times New Roman"/>
        </w:rPr>
        <w:t xml:space="preserve"> </w:t>
      </w:r>
      <w:r w:rsidR="00F43E37">
        <w:rPr>
          <w:rFonts w:ascii="Times New Roman" w:eastAsia="等线" w:hAnsi="Times New Roman" w:cs="Times New Roman"/>
        </w:rPr>
        <w:t>(A)</w:t>
      </w:r>
      <w:r w:rsidR="00F43E37">
        <w:rPr>
          <w:rFonts w:ascii="Times New Roman" w:eastAsia="等线" w:hAnsi="Times New Roman" w:cs="Times New Roman"/>
        </w:rPr>
        <w:t xml:space="preserve"> </w:t>
      </w:r>
      <w:r w:rsidR="00A90B95" w:rsidRPr="00A90B95">
        <w:rPr>
          <w:rFonts w:ascii="Times New Roman" w:eastAsia="等线" w:hAnsi="Times New Roman" w:cs="Times New Roman"/>
        </w:rPr>
        <w:t xml:space="preserve">A Venn diagram illustrates the transcription factors predicted to interact with the CANX promoter by </w:t>
      </w:r>
      <w:proofErr w:type="spellStart"/>
      <w:r w:rsidR="00A90B95" w:rsidRPr="00A90B95">
        <w:rPr>
          <w:rFonts w:ascii="Times New Roman" w:eastAsia="等线" w:hAnsi="Times New Roman" w:cs="Times New Roman"/>
        </w:rPr>
        <w:t>hTFtarget</w:t>
      </w:r>
      <w:proofErr w:type="spellEnd"/>
      <w:r w:rsidR="00A90B95" w:rsidRPr="00A90B95">
        <w:rPr>
          <w:rFonts w:ascii="Times New Roman" w:eastAsia="等线" w:hAnsi="Times New Roman" w:cs="Times New Roman"/>
        </w:rPr>
        <w:t>, TFDB, and GTRD databases</w:t>
      </w:r>
      <w:r w:rsidR="00A90B95">
        <w:rPr>
          <w:rFonts w:ascii="Times New Roman" w:eastAsia="等线" w:hAnsi="Times New Roman" w:cs="Times New Roman"/>
        </w:rPr>
        <w:t>.</w:t>
      </w:r>
      <w:r w:rsidR="00A90B95" w:rsidRPr="00A90B95">
        <w:t xml:space="preserve"> </w:t>
      </w:r>
      <w:r w:rsidR="00F43E37">
        <w:rPr>
          <w:rFonts w:ascii="Times New Roman" w:eastAsia="等线" w:hAnsi="Times New Roman" w:cs="Times New Roman"/>
        </w:rPr>
        <w:t>(B)</w:t>
      </w:r>
      <w:r w:rsidR="00F43E37">
        <w:rPr>
          <w:rFonts w:ascii="Times New Roman" w:eastAsia="等线" w:hAnsi="Times New Roman" w:cs="Times New Roman"/>
        </w:rPr>
        <w:t xml:space="preserve"> </w:t>
      </w:r>
      <w:r w:rsidR="00A90B95" w:rsidRPr="00A90B95">
        <w:rPr>
          <w:rFonts w:ascii="Times New Roman" w:eastAsia="等线" w:hAnsi="Times New Roman" w:cs="Times New Roman"/>
        </w:rPr>
        <w:t>The CANX-binding motif of NRF1</w:t>
      </w:r>
      <w:r w:rsidR="00A90B95">
        <w:rPr>
          <w:rFonts w:ascii="Times New Roman" w:eastAsia="等线" w:hAnsi="Times New Roman" w:cs="Times New Roman"/>
        </w:rPr>
        <w:t>.</w:t>
      </w:r>
      <w:r w:rsidR="00A90B95" w:rsidRPr="00A90B95">
        <w:rPr>
          <w:rFonts w:ascii="Times New Roman" w:eastAsia="等线" w:hAnsi="Times New Roman" w:cs="Times New Roman"/>
        </w:rPr>
        <w:t xml:space="preserve"> </w:t>
      </w:r>
      <w:r w:rsidR="00F43E37">
        <w:rPr>
          <w:rFonts w:ascii="Times New Roman" w:eastAsia="等线" w:hAnsi="Times New Roman" w:cs="Times New Roman"/>
        </w:rPr>
        <w:t>(C)</w:t>
      </w:r>
      <w:r w:rsidR="00F43E37">
        <w:rPr>
          <w:rFonts w:ascii="Times New Roman" w:eastAsia="等线" w:hAnsi="Times New Roman" w:cs="Times New Roman"/>
        </w:rPr>
        <w:t xml:space="preserve"> </w:t>
      </w:r>
      <w:r w:rsidR="00C53BDE" w:rsidRPr="00C53BDE">
        <w:rPr>
          <w:rFonts w:ascii="Times New Roman" w:eastAsia="等线" w:hAnsi="Times New Roman" w:cs="Times New Roman"/>
        </w:rPr>
        <w:t>The predicted potential binding site of N</w:t>
      </w:r>
      <w:r w:rsidR="00C53BDE">
        <w:rPr>
          <w:rFonts w:ascii="Times New Roman" w:eastAsia="等线" w:hAnsi="Times New Roman" w:cs="Times New Roman"/>
        </w:rPr>
        <w:t>RF1</w:t>
      </w:r>
      <w:r w:rsidR="00C53BDE" w:rsidRPr="00C53BDE">
        <w:rPr>
          <w:rFonts w:ascii="Times New Roman" w:eastAsia="等线" w:hAnsi="Times New Roman" w:cs="Times New Roman"/>
        </w:rPr>
        <w:t xml:space="preserve"> on the </w:t>
      </w:r>
      <w:r w:rsidR="00C53BDE">
        <w:rPr>
          <w:rFonts w:ascii="Times New Roman" w:eastAsia="等线" w:hAnsi="Times New Roman" w:cs="Times New Roman"/>
        </w:rPr>
        <w:t>CANX</w:t>
      </w:r>
      <w:r w:rsidR="00C53BDE" w:rsidRPr="00C53BDE">
        <w:rPr>
          <w:rFonts w:ascii="Times New Roman" w:eastAsia="等线" w:hAnsi="Times New Roman" w:cs="Times New Roman"/>
        </w:rPr>
        <w:t xml:space="preserve"> promoter</w:t>
      </w:r>
      <w:r w:rsidR="00C53BDE">
        <w:rPr>
          <w:rFonts w:ascii="Times New Roman" w:eastAsia="等线" w:hAnsi="Times New Roman" w:cs="Times New Roman"/>
        </w:rPr>
        <w:t xml:space="preserve">. </w:t>
      </w:r>
      <w:r w:rsidR="00F43E37">
        <w:rPr>
          <w:rFonts w:ascii="Times New Roman" w:eastAsia="等线" w:hAnsi="Times New Roman" w:cs="Times New Roman"/>
        </w:rPr>
        <w:t>(D)</w:t>
      </w:r>
      <w:r w:rsidR="00F43E37">
        <w:rPr>
          <w:rFonts w:ascii="Times New Roman" w:eastAsia="等线" w:hAnsi="Times New Roman" w:cs="Times New Roman"/>
        </w:rPr>
        <w:t xml:space="preserve"> </w:t>
      </w:r>
      <w:r w:rsidR="001F3C32">
        <w:rPr>
          <w:rFonts w:ascii="Times New Roman" w:eastAsia="等线" w:hAnsi="Times New Roman" w:cs="Times New Roman"/>
        </w:rPr>
        <w:t>P</w:t>
      </w:r>
      <w:r w:rsidR="001F3C32" w:rsidRPr="001F3C32">
        <w:rPr>
          <w:rFonts w:ascii="Times New Roman" w:eastAsia="等线" w:hAnsi="Times New Roman" w:cs="Times New Roman"/>
        </w:rPr>
        <w:t xml:space="preserve">otential </w:t>
      </w:r>
      <w:r w:rsidR="001F3C32" w:rsidRPr="001F3C32">
        <w:rPr>
          <w:rFonts w:ascii="Times New Roman" w:eastAsia="等线" w:hAnsi="Times New Roman" w:cs="Times New Roman"/>
        </w:rPr>
        <w:lastRenderedPageBreak/>
        <w:t xml:space="preserve">binding sites of </w:t>
      </w:r>
      <w:r w:rsidR="001F3C32">
        <w:rPr>
          <w:rFonts w:ascii="Times New Roman" w:eastAsia="等线" w:hAnsi="Times New Roman" w:cs="Times New Roman"/>
        </w:rPr>
        <w:t>NRF1</w:t>
      </w:r>
      <w:r w:rsidR="001F3C32" w:rsidRPr="001F3C32">
        <w:rPr>
          <w:rFonts w:ascii="Times New Roman" w:eastAsia="等线" w:hAnsi="Times New Roman" w:cs="Times New Roman"/>
        </w:rPr>
        <w:t xml:space="preserve"> on the </w:t>
      </w:r>
      <w:r w:rsidR="001F3C32">
        <w:rPr>
          <w:rFonts w:ascii="Times New Roman" w:eastAsia="等线" w:hAnsi="Times New Roman" w:cs="Times New Roman"/>
        </w:rPr>
        <w:t>CANX</w:t>
      </w:r>
      <w:r w:rsidR="001F3C32" w:rsidRPr="001F3C32">
        <w:rPr>
          <w:rFonts w:ascii="Times New Roman" w:eastAsia="等线" w:hAnsi="Times New Roman" w:cs="Times New Roman"/>
        </w:rPr>
        <w:t xml:space="preserve"> promoter sequence and the corresponding mutations. </w:t>
      </w:r>
      <w:r w:rsidR="00F43E37">
        <w:rPr>
          <w:rFonts w:ascii="Times New Roman" w:eastAsia="等线" w:hAnsi="Times New Roman" w:cs="Times New Roman"/>
        </w:rPr>
        <w:t>(E)</w:t>
      </w:r>
      <w:r w:rsidR="00F43E37">
        <w:rPr>
          <w:rFonts w:ascii="Times New Roman" w:eastAsia="等线" w:hAnsi="Times New Roman" w:cs="Times New Roman"/>
        </w:rPr>
        <w:t xml:space="preserve"> </w:t>
      </w:r>
      <w:r w:rsidR="00A90B95" w:rsidRPr="00A90B95">
        <w:rPr>
          <w:rFonts w:ascii="Times New Roman" w:eastAsia="等线" w:hAnsi="Times New Roman" w:cs="Times New Roman"/>
        </w:rPr>
        <w:t xml:space="preserve">Correlation analysis of NRF1 and CANX expression levels </w:t>
      </w:r>
      <w:r w:rsidR="00A417B4">
        <w:rPr>
          <w:rFonts w:ascii="Times New Roman" w:eastAsia="等线" w:hAnsi="Times New Roman" w:cs="Times New Roman"/>
        </w:rPr>
        <w:t>in glioma patients</w:t>
      </w:r>
      <w:r w:rsidR="00A90B95">
        <w:rPr>
          <w:rFonts w:ascii="Times New Roman" w:eastAsia="等线" w:hAnsi="Times New Roman" w:cs="Times New Roman"/>
        </w:rPr>
        <w:t xml:space="preserve">. </w:t>
      </w:r>
      <w:r w:rsidR="00F43E37">
        <w:rPr>
          <w:rFonts w:ascii="Times New Roman" w:eastAsia="等线" w:hAnsi="Times New Roman" w:cs="Times New Roman"/>
        </w:rPr>
        <w:t>(F, G)</w:t>
      </w:r>
      <w:r w:rsidR="00F43E37">
        <w:rPr>
          <w:rFonts w:ascii="Times New Roman" w:eastAsia="等线" w:hAnsi="Times New Roman" w:cs="Times New Roman"/>
        </w:rPr>
        <w:t xml:space="preserve"> </w:t>
      </w:r>
      <w:r w:rsidR="00A90B95">
        <w:rPr>
          <w:rFonts w:ascii="Times New Roman" w:eastAsia="等线" w:hAnsi="Times New Roman" w:cs="Times New Roman"/>
        </w:rPr>
        <w:t>Western blot and qPCR showed t</w:t>
      </w:r>
      <w:r w:rsidR="00A90B95" w:rsidRPr="00A90B95">
        <w:rPr>
          <w:rFonts w:ascii="Times New Roman" w:eastAsia="等线" w:hAnsi="Times New Roman" w:cs="Times New Roman"/>
        </w:rPr>
        <w:t xml:space="preserve">he relative </w:t>
      </w:r>
      <w:r w:rsidR="00A90B95">
        <w:rPr>
          <w:rFonts w:ascii="Times New Roman" w:eastAsia="等线" w:hAnsi="Times New Roman" w:cs="Times New Roman"/>
        </w:rPr>
        <w:t xml:space="preserve">protein and RNA </w:t>
      </w:r>
      <w:r w:rsidR="00A90B95" w:rsidRPr="00A90B95">
        <w:rPr>
          <w:rFonts w:ascii="Times New Roman" w:eastAsia="等线" w:hAnsi="Times New Roman" w:cs="Times New Roman"/>
        </w:rPr>
        <w:t>expression</w:t>
      </w:r>
      <w:r w:rsidR="00A90B95">
        <w:rPr>
          <w:rFonts w:ascii="Times New Roman" w:eastAsia="等线" w:hAnsi="Times New Roman" w:cs="Times New Roman"/>
        </w:rPr>
        <w:t xml:space="preserve"> level</w:t>
      </w:r>
      <w:r w:rsidR="00A90B95" w:rsidRPr="00A90B95">
        <w:rPr>
          <w:rFonts w:ascii="Times New Roman" w:eastAsia="等线" w:hAnsi="Times New Roman" w:cs="Times New Roman"/>
        </w:rPr>
        <w:t xml:space="preserve"> of </w:t>
      </w:r>
      <w:r w:rsidR="00A90B95">
        <w:rPr>
          <w:rFonts w:ascii="Times New Roman" w:eastAsia="等线" w:hAnsi="Times New Roman" w:cs="Times New Roman"/>
        </w:rPr>
        <w:t>NRF1 with pcDNA3.1 and h-NRF1 treatment.</w:t>
      </w:r>
      <w:r w:rsidR="00A90B95" w:rsidRPr="00A90B95">
        <w:rPr>
          <w:rFonts w:ascii="Times New Roman" w:eastAsia="等线" w:hAnsi="Times New Roman" w:cs="Times New Roman"/>
        </w:rPr>
        <w:t xml:space="preserve"> </w:t>
      </w:r>
      <w:r w:rsidR="00F43E37">
        <w:rPr>
          <w:rFonts w:ascii="Times New Roman" w:eastAsia="等线" w:hAnsi="Times New Roman" w:cs="Times New Roman"/>
        </w:rPr>
        <w:t>(H)</w:t>
      </w:r>
      <w:r w:rsidR="00F43E37">
        <w:rPr>
          <w:rFonts w:ascii="Times New Roman" w:eastAsia="等线" w:hAnsi="Times New Roman" w:cs="Times New Roman"/>
        </w:rPr>
        <w:t xml:space="preserve"> </w:t>
      </w:r>
      <w:r w:rsidR="00A90B95">
        <w:rPr>
          <w:rFonts w:ascii="Times New Roman" w:eastAsia="等线" w:hAnsi="Times New Roman" w:cs="Times New Roman"/>
        </w:rPr>
        <w:t xml:space="preserve">CANX </w:t>
      </w:r>
      <w:r w:rsidR="00A90B95" w:rsidRPr="00A90B95">
        <w:rPr>
          <w:rFonts w:ascii="Times New Roman" w:eastAsia="等线" w:hAnsi="Times New Roman" w:cs="Times New Roman"/>
        </w:rPr>
        <w:t>promoter (</w:t>
      </w:r>
      <w:r w:rsidR="00BB604B">
        <w:rPr>
          <w:rFonts w:ascii="Times New Roman" w:eastAsia="等线" w:hAnsi="Times New Roman" w:cs="Times New Roman"/>
        </w:rPr>
        <w:t>WT</w:t>
      </w:r>
      <w:r w:rsidR="00A90B95" w:rsidRPr="00A90B95">
        <w:rPr>
          <w:rFonts w:ascii="Times New Roman" w:eastAsia="等线" w:hAnsi="Times New Roman" w:cs="Times New Roman"/>
        </w:rPr>
        <w:t>, Mut1</w:t>
      </w:r>
      <w:r w:rsidR="00BB604B">
        <w:rPr>
          <w:rFonts w:ascii="Times New Roman" w:eastAsia="等线" w:hAnsi="Times New Roman" w:cs="Times New Roman"/>
        </w:rPr>
        <w:t xml:space="preserve"> and </w:t>
      </w:r>
      <w:r w:rsidR="00A90B95" w:rsidRPr="00A90B95">
        <w:rPr>
          <w:rFonts w:ascii="Times New Roman" w:eastAsia="等线" w:hAnsi="Times New Roman" w:cs="Times New Roman"/>
        </w:rPr>
        <w:t>Mut2) luciferase activity was detected by dual-luciferase assays</w:t>
      </w:r>
      <w:r w:rsidR="00BB604B">
        <w:rPr>
          <w:rFonts w:ascii="Times New Roman" w:eastAsia="等线" w:hAnsi="Times New Roman" w:cs="Times New Roman"/>
        </w:rPr>
        <w:t>.</w:t>
      </w:r>
      <w:r w:rsidR="00A90B95" w:rsidRPr="00A90B95">
        <w:rPr>
          <w:rFonts w:ascii="Times New Roman" w:eastAsia="等线" w:hAnsi="Times New Roman" w:cs="Times New Roman"/>
        </w:rPr>
        <w:t xml:space="preserve"> </w:t>
      </w:r>
      <w:r w:rsidR="00F43E37" w:rsidRPr="0038795C">
        <w:rPr>
          <w:rFonts w:ascii="Times New Roman" w:eastAsia="等线" w:hAnsi="Times New Roman" w:cs="Times New Roman"/>
        </w:rPr>
        <w:t>(</w:t>
      </w:r>
      <w:r w:rsidR="00F43E37">
        <w:rPr>
          <w:rFonts w:ascii="Times New Roman" w:eastAsia="等线" w:hAnsi="Times New Roman" w:cs="Times New Roman"/>
        </w:rPr>
        <w:t>I</w:t>
      </w:r>
      <w:r w:rsidR="00F43E37">
        <w:rPr>
          <w:rFonts w:ascii="Times New Roman" w:eastAsia="等线" w:hAnsi="Times New Roman" w:cs="Times New Roman"/>
        </w:rPr>
        <w:t>-</w:t>
      </w:r>
      <w:r w:rsidR="00F43E37">
        <w:rPr>
          <w:rFonts w:ascii="Times New Roman" w:eastAsia="等线" w:hAnsi="Times New Roman" w:cs="Times New Roman"/>
        </w:rPr>
        <w:t xml:space="preserve"> L</w:t>
      </w:r>
      <w:r w:rsidR="00F43E37" w:rsidRPr="0038795C">
        <w:rPr>
          <w:rFonts w:ascii="Times New Roman" w:eastAsia="等线" w:hAnsi="Times New Roman" w:cs="Times New Roman"/>
        </w:rPr>
        <w:t>)</w:t>
      </w:r>
      <w:r w:rsidR="00F43E37">
        <w:rPr>
          <w:rFonts w:ascii="Times New Roman" w:eastAsia="等线" w:hAnsi="Times New Roman" w:cs="Times New Roman"/>
        </w:rPr>
        <w:t xml:space="preserve"> </w:t>
      </w:r>
      <w:r w:rsidRPr="0038795C">
        <w:rPr>
          <w:rFonts w:ascii="Times New Roman" w:eastAsia="等线" w:hAnsi="Times New Roman" w:cs="Times New Roman"/>
        </w:rPr>
        <w:t>Statistical</w:t>
      </w:r>
      <w:r w:rsidR="00BB604B">
        <w:rPr>
          <w:rFonts w:ascii="Times New Roman" w:eastAsia="等线" w:hAnsi="Times New Roman" w:cs="Times New Roman"/>
        </w:rPr>
        <w:t xml:space="preserve"> </w:t>
      </w:r>
      <w:r w:rsidRPr="0038795C">
        <w:rPr>
          <w:rFonts w:ascii="Times New Roman" w:eastAsia="等线" w:hAnsi="Times New Roman" w:cs="Times New Roman"/>
        </w:rPr>
        <w:t xml:space="preserve">analysis of MKi67, LC3B, CANX, and cleaved </w:t>
      </w:r>
      <w:r w:rsidR="005876D2">
        <w:rPr>
          <w:rFonts w:ascii="Times New Roman" w:eastAsia="等线" w:hAnsi="Times New Roman" w:cs="Times New Roman"/>
        </w:rPr>
        <w:t>C</w:t>
      </w:r>
      <w:r w:rsidRPr="0038795C">
        <w:rPr>
          <w:rFonts w:ascii="Times New Roman" w:eastAsia="等线" w:hAnsi="Times New Roman" w:cs="Times New Roman"/>
        </w:rPr>
        <w:t>aspase 3 expression in tumors from each group via immunohistochemical staining. The data are shown as the means ± SDs and are representative of three independent experiments. *P &lt; 0.05; **P &lt; 0.01, ***P &lt; 0.001 between the two indicated treatments.</w:t>
      </w:r>
    </w:p>
    <w:p w14:paraId="75BB8A51" w14:textId="77777777" w:rsidR="0038795C" w:rsidRPr="0038795C" w:rsidRDefault="0038795C" w:rsidP="0038795C">
      <w:pPr>
        <w:spacing w:line="480" w:lineRule="auto"/>
        <w:rPr>
          <w:rFonts w:ascii="Times New Roman" w:eastAsia="等线" w:hAnsi="Times New Roman" w:cs="Times New Roman"/>
          <w:sz w:val="24"/>
          <w:szCs w:val="24"/>
        </w:rPr>
      </w:pPr>
    </w:p>
    <w:p w14:paraId="69A211D7" w14:textId="77777777" w:rsidR="00AB5F6E" w:rsidRDefault="00B47168"/>
    <w:sectPr w:rsidR="00AB5F6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C80B81" w14:textId="77777777" w:rsidR="00B47168" w:rsidRDefault="00B47168" w:rsidP="0038795C">
      <w:r>
        <w:separator/>
      </w:r>
    </w:p>
  </w:endnote>
  <w:endnote w:type="continuationSeparator" w:id="0">
    <w:p w14:paraId="34BF655B" w14:textId="77777777" w:rsidR="00B47168" w:rsidRDefault="00B47168" w:rsidP="00387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997548" w14:textId="77777777" w:rsidR="00B47168" w:rsidRDefault="00B47168" w:rsidP="0038795C">
      <w:r>
        <w:separator/>
      </w:r>
    </w:p>
  </w:footnote>
  <w:footnote w:type="continuationSeparator" w:id="0">
    <w:p w14:paraId="2F906611" w14:textId="77777777" w:rsidR="00B47168" w:rsidRDefault="00B47168" w:rsidP="0038795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72CA"/>
    <w:rsid w:val="001365D4"/>
    <w:rsid w:val="00157009"/>
    <w:rsid w:val="001F3C32"/>
    <w:rsid w:val="00221B6C"/>
    <w:rsid w:val="002433B0"/>
    <w:rsid w:val="0038795C"/>
    <w:rsid w:val="003F0B97"/>
    <w:rsid w:val="004848C0"/>
    <w:rsid w:val="00544F82"/>
    <w:rsid w:val="00562952"/>
    <w:rsid w:val="005876D2"/>
    <w:rsid w:val="00632B9A"/>
    <w:rsid w:val="00694A96"/>
    <w:rsid w:val="007A1DFA"/>
    <w:rsid w:val="008672FF"/>
    <w:rsid w:val="00874BF5"/>
    <w:rsid w:val="009372CA"/>
    <w:rsid w:val="009C173A"/>
    <w:rsid w:val="009E5497"/>
    <w:rsid w:val="00A01E3E"/>
    <w:rsid w:val="00A06322"/>
    <w:rsid w:val="00A139BA"/>
    <w:rsid w:val="00A417B4"/>
    <w:rsid w:val="00A65137"/>
    <w:rsid w:val="00A90B95"/>
    <w:rsid w:val="00B47168"/>
    <w:rsid w:val="00B76218"/>
    <w:rsid w:val="00BB604B"/>
    <w:rsid w:val="00C53BDE"/>
    <w:rsid w:val="00D72055"/>
    <w:rsid w:val="00DC4AF6"/>
    <w:rsid w:val="00DC73AD"/>
    <w:rsid w:val="00E75441"/>
    <w:rsid w:val="00F01459"/>
    <w:rsid w:val="00F14DB7"/>
    <w:rsid w:val="00F43E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CD67BB"/>
  <w15:chartTrackingRefBased/>
  <w15:docId w15:val="{B0E1CC0B-AB49-4E34-8890-E5F655186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8795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38795C"/>
    <w:rPr>
      <w:sz w:val="18"/>
      <w:szCs w:val="18"/>
    </w:rPr>
  </w:style>
  <w:style w:type="paragraph" w:styleId="a5">
    <w:name w:val="footer"/>
    <w:basedOn w:val="a"/>
    <w:link w:val="a6"/>
    <w:uiPriority w:val="99"/>
    <w:unhideWhenUsed/>
    <w:rsid w:val="0038795C"/>
    <w:pPr>
      <w:tabs>
        <w:tab w:val="center" w:pos="4153"/>
        <w:tab w:val="right" w:pos="8306"/>
      </w:tabs>
      <w:snapToGrid w:val="0"/>
      <w:jc w:val="left"/>
    </w:pPr>
    <w:rPr>
      <w:sz w:val="18"/>
      <w:szCs w:val="18"/>
    </w:rPr>
  </w:style>
  <w:style w:type="character" w:customStyle="1" w:styleId="a6">
    <w:name w:val="页脚 字符"/>
    <w:basedOn w:val="a0"/>
    <w:link w:val="a5"/>
    <w:uiPriority w:val="99"/>
    <w:rsid w:val="0038795C"/>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176272">
      <w:bodyDiv w:val="1"/>
      <w:marLeft w:val="0"/>
      <w:marRight w:val="0"/>
      <w:marTop w:val="0"/>
      <w:marBottom w:val="0"/>
      <w:divBdr>
        <w:top w:val="none" w:sz="0" w:space="0" w:color="auto"/>
        <w:left w:val="none" w:sz="0" w:space="0" w:color="auto"/>
        <w:bottom w:val="none" w:sz="0" w:space="0" w:color="auto"/>
        <w:right w:val="none" w:sz="0" w:space="0" w:color="auto"/>
      </w:divBdr>
    </w:div>
    <w:div w:id="741297311">
      <w:bodyDiv w:val="1"/>
      <w:marLeft w:val="0"/>
      <w:marRight w:val="0"/>
      <w:marTop w:val="0"/>
      <w:marBottom w:val="0"/>
      <w:divBdr>
        <w:top w:val="none" w:sz="0" w:space="0" w:color="auto"/>
        <w:left w:val="none" w:sz="0" w:space="0" w:color="auto"/>
        <w:bottom w:val="none" w:sz="0" w:space="0" w:color="auto"/>
        <w:right w:val="none" w:sz="0" w:space="0" w:color="auto"/>
      </w:divBdr>
      <w:divsChild>
        <w:div w:id="198053656">
          <w:marLeft w:val="0"/>
          <w:marRight w:val="0"/>
          <w:marTop w:val="0"/>
          <w:marBottom w:val="0"/>
          <w:divBdr>
            <w:top w:val="none" w:sz="0" w:space="0" w:color="auto"/>
            <w:left w:val="none" w:sz="0" w:space="0" w:color="auto"/>
            <w:bottom w:val="none" w:sz="0" w:space="0" w:color="auto"/>
            <w:right w:val="none" w:sz="0" w:space="0" w:color="auto"/>
          </w:divBdr>
        </w:div>
      </w:divsChild>
    </w:div>
    <w:div w:id="158606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980</Words>
  <Characters>5590</Characters>
  <Application>Microsoft Office Word</Application>
  <DocSecurity>0</DocSecurity>
  <Lines>46</Lines>
  <Paragraphs>13</Paragraphs>
  <ScaleCrop>false</ScaleCrop>
  <Company/>
  <LinksUpToDate>false</LinksUpToDate>
  <CharactersWithSpaces>6557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赵 江丽</dc:creator>
  <cp:keywords/>
  <dc:description/>
  <cp:lastModifiedBy>赵 江丽</cp:lastModifiedBy>
  <cp:revision>2</cp:revision>
  <dcterms:created xsi:type="dcterms:W3CDTF">2025-01-17T15:43:00Z</dcterms:created>
  <dcterms:modified xsi:type="dcterms:W3CDTF">2025-01-17T15:43:00Z</dcterms:modified>
</cp:coreProperties>
</file>